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F38" w:rsidRPr="00936F38" w:rsidRDefault="00DC3E23" w:rsidP="00A845AC">
      <w:pPr>
        <w:jc w:val="center"/>
        <w:outlineLvl w:val="0"/>
        <w:rPr>
          <w:rFonts w:ascii="Bookman Old Style" w:hAnsi="Bookman Old Style"/>
          <w:color w:val="FF0000"/>
          <w:sz w:val="28"/>
          <w:szCs w:val="28"/>
        </w:rPr>
      </w:pPr>
      <w:r>
        <w:rPr>
          <w:rFonts w:ascii="Bookman Old Style" w:hAnsi="Bookman Old Style"/>
          <w:noProof/>
          <w:color w:val="FF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5808980</wp:posOffset>
            </wp:positionH>
            <wp:positionV relativeFrom="paragraph">
              <wp:posOffset>-63500</wp:posOffset>
            </wp:positionV>
            <wp:extent cx="712470" cy="738505"/>
            <wp:effectExtent l="19050" t="0" r="0" b="0"/>
            <wp:wrapNone/>
            <wp:docPr id="10" name="Picture 6" descr="C:\Users\Vele\AppData\Local\Microsoft\Windows\INetCache\IE\566Q35IZ\10627590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Vele\AppData\Local\Microsoft\Windows\INetCache\IE\566Q35IZ\10627590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96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man Old Style" w:hAnsi="Bookman Old Style"/>
          <w:noProof/>
          <w:color w:val="FF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17171</wp:posOffset>
            </wp:positionV>
            <wp:extent cx="792632" cy="841248"/>
            <wp:effectExtent l="19050" t="0" r="7468" b="0"/>
            <wp:wrapNone/>
            <wp:docPr id="4" name="Picture 4" descr="C:\Users\Vele\AppData\Local\Microsoft\Windows\INetCache\IE\IN4LWKVG\13982527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ele\AppData\Local\Microsoft\Windows\INetCache\IE\IN4LWKVG\139825273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759" r="10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632" cy="841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6F38">
        <w:rPr>
          <w:rFonts w:ascii="Bookman Old Style" w:hAnsi="Bookman Old Style"/>
          <w:color w:val="FF0000"/>
          <w:sz w:val="28"/>
          <w:szCs w:val="28"/>
        </w:rPr>
        <w:t>Dočekajte Novu 2017. godinu u</w:t>
      </w:r>
    </w:p>
    <w:p w:rsidR="00DC3E23" w:rsidRPr="00DC3E23" w:rsidRDefault="00DC3E23" w:rsidP="00DC3E23">
      <w:pPr>
        <w:jc w:val="center"/>
        <w:rPr>
          <w:rFonts w:ascii="Bookman Old Style" w:hAnsi="Bookman Old Style"/>
          <w:color w:val="FF0000"/>
          <w:sz w:val="16"/>
          <w:szCs w:val="16"/>
        </w:rPr>
      </w:pPr>
      <w:r>
        <w:rPr>
          <w:rFonts w:ascii="Bookman Old Style" w:hAnsi="Bookman Old Style"/>
          <w:color w:val="FF0000"/>
          <w:sz w:val="96"/>
          <w:szCs w:val="96"/>
        </w:rPr>
        <w:t xml:space="preserve">       </w:t>
      </w:r>
      <w:r w:rsidR="00AF7FB6" w:rsidRPr="002A4BAE">
        <w:rPr>
          <w:rFonts w:ascii="Bookman Old Style" w:hAnsi="Bookman Old Style"/>
          <w:color w:val="FF0000"/>
          <w:sz w:val="96"/>
          <w:szCs w:val="96"/>
        </w:rPr>
        <w:t>BUDIMPEŠT</w:t>
      </w:r>
      <w:r w:rsidR="00936F38">
        <w:rPr>
          <w:rFonts w:ascii="Bookman Old Style" w:hAnsi="Bookman Old Style"/>
          <w:color w:val="FF0000"/>
          <w:sz w:val="96"/>
          <w:szCs w:val="96"/>
        </w:rPr>
        <w:t>I</w:t>
      </w:r>
      <w:r>
        <w:rPr>
          <w:rFonts w:ascii="Bookman Old Style" w:hAnsi="Bookman Old Style"/>
          <w:color w:val="FF0000"/>
          <w:sz w:val="96"/>
          <w:szCs w:val="96"/>
        </w:rPr>
        <w:t xml:space="preserve">    </w:t>
      </w:r>
      <w:r w:rsidRPr="00DC3E23">
        <w:rPr>
          <w:rFonts w:ascii="Bookman Old Style" w:hAnsi="Bookman Old Style"/>
          <w:color w:val="FF0000"/>
          <w:sz w:val="16"/>
          <w:szCs w:val="16"/>
        </w:rPr>
        <w:t>629-2016</w:t>
      </w:r>
    </w:p>
    <w:p w:rsidR="00AF7FB6" w:rsidRPr="00DC3E23" w:rsidRDefault="00AF7FB6" w:rsidP="00DC3E23">
      <w:pPr>
        <w:jc w:val="center"/>
        <w:rPr>
          <w:rFonts w:ascii="Bookman Old Style" w:hAnsi="Bookman Old Style"/>
          <w:color w:val="FF0000"/>
          <w:sz w:val="22"/>
          <w:szCs w:val="22"/>
        </w:rPr>
      </w:pPr>
      <w:r w:rsidRPr="001179BE">
        <w:rPr>
          <w:rFonts w:ascii="Century Gothic" w:hAnsi="Century Gothic"/>
          <w:i/>
          <w:color w:val="0000FF"/>
          <w:sz w:val="20"/>
          <w:szCs w:val="20"/>
        </w:rPr>
        <w:t>Budimpešta je grad iznenađenja i čuda, sa svojim predivnim centrom, prelijepim parkovima, veličanstvenom rijekom, visokim crkvenim tornjevima i raskošnim termalnim banjama. Kao jedan od najuzbudljivijih gradova, Budimpešta je prepuna tajni za otkrivanje, skrivenih mjesta za istraživanje i omiljenih mjesta za ponovnu posjetu. To je grad u kome stvarno nema mjesta za dosadu</w:t>
      </w:r>
      <w:r w:rsidR="00DA1715" w:rsidRPr="001179BE">
        <w:rPr>
          <w:rFonts w:ascii="Century Gothic" w:hAnsi="Century Gothic"/>
          <w:i/>
          <w:sz w:val="20"/>
          <w:szCs w:val="20"/>
        </w:rPr>
        <w:t>.</w:t>
      </w:r>
    </w:p>
    <w:p w:rsidR="00AF7FB6" w:rsidRPr="00A845AC" w:rsidRDefault="00AF7FB6" w:rsidP="00FD6455">
      <w:pPr>
        <w:jc w:val="center"/>
        <w:rPr>
          <w:sz w:val="16"/>
          <w:szCs w:val="16"/>
        </w:rPr>
      </w:pPr>
    </w:p>
    <w:tbl>
      <w:tblPr>
        <w:tblW w:w="8789" w:type="dxa"/>
        <w:tblInd w:w="1757" w:type="dxa"/>
        <w:tblLayout w:type="fixed"/>
        <w:tblCellMar>
          <w:left w:w="56" w:type="dxa"/>
          <w:right w:w="56" w:type="dxa"/>
        </w:tblCellMar>
        <w:tblLook w:val="0000"/>
      </w:tblPr>
      <w:tblGrid>
        <w:gridCol w:w="1222"/>
        <w:gridCol w:w="7567"/>
      </w:tblGrid>
      <w:tr w:rsidR="00AF7FB6" w:rsidRPr="00291AB8" w:rsidTr="00606FDE">
        <w:trPr>
          <w:cantSplit/>
        </w:trPr>
        <w:tc>
          <w:tcPr>
            <w:tcW w:w="1222" w:type="dxa"/>
          </w:tcPr>
          <w:p w:rsidR="00AF7FB6" w:rsidRPr="00291AB8" w:rsidRDefault="00CC4808" w:rsidP="00FD6455">
            <w:pPr>
              <w:spacing w:before="120" w:line="300" w:lineRule="auto"/>
              <w:jc w:val="center"/>
              <w:rPr>
                <w:b/>
                <w:color w:val="FF0000"/>
                <w:spacing w:val="-6"/>
                <w:sz w:val="22"/>
                <w:szCs w:val="22"/>
              </w:rPr>
            </w:pPr>
            <w:r w:rsidRPr="00291AB8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-1327074</wp:posOffset>
                  </wp:positionH>
                  <wp:positionV relativeFrom="paragraph">
                    <wp:posOffset>21079</wp:posOffset>
                  </wp:positionV>
                  <wp:extent cx="1209598" cy="1338681"/>
                  <wp:effectExtent l="1905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b="153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598" cy="13386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29</w:t>
            </w:r>
            <w:r w:rsidR="00B1411D" w:rsidRPr="00291AB8">
              <w:rPr>
                <w:b/>
                <w:color w:val="FF0000"/>
                <w:spacing w:val="-6"/>
                <w:sz w:val="22"/>
                <w:szCs w:val="22"/>
              </w:rPr>
              <w:t>.</w:t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12.</w:t>
            </w:r>
            <w:r w:rsidR="00B1411D" w:rsidRPr="00291AB8">
              <w:rPr>
                <w:b/>
                <w:color w:val="FF0000"/>
                <w:spacing w:val="-6"/>
                <w:sz w:val="22"/>
                <w:szCs w:val="22"/>
              </w:rPr>
              <w:t>2016</w:t>
            </w:r>
            <w:r w:rsidR="00AF7FB6" w:rsidRPr="00291AB8">
              <w:rPr>
                <w:b/>
                <w:color w:val="FF0000"/>
                <w:spacing w:val="-6"/>
                <w:sz w:val="22"/>
                <w:szCs w:val="22"/>
              </w:rPr>
              <w:t>.</w:t>
            </w:r>
            <w:r w:rsidR="00AF7FB6" w:rsidRPr="00291AB8">
              <w:rPr>
                <w:b/>
                <w:color w:val="FF0000"/>
                <w:spacing w:val="-6"/>
                <w:sz w:val="22"/>
                <w:szCs w:val="22"/>
              </w:rPr>
              <w:br/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četvrtak</w:t>
            </w:r>
          </w:p>
        </w:tc>
        <w:tc>
          <w:tcPr>
            <w:tcW w:w="7567" w:type="dxa"/>
          </w:tcPr>
          <w:p w:rsidR="00AF7FB6" w:rsidRDefault="00493490" w:rsidP="00F836C7">
            <w:pPr>
              <w:pStyle w:val="NoSpacing"/>
              <w:jc w:val="both"/>
              <w:rPr>
                <w:sz w:val="4"/>
                <w:szCs w:val="4"/>
              </w:rPr>
            </w:pPr>
            <w:r w:rsidRPr="001179BE">
              <w:t>Polazak u 6</w:t>
            </w:r>
            <w:r w:rsidR="00D17155" w:rsidRPr="001179BE">
              <w:t>,3</w:t>
            </w:r>
            <w:r w:rsidR="00B1411D" w:rsidRPr="001179BE">
              <w:t>0 sata</w:t>
            </w:r>
            <w:r w:rsidR="00D17155" w:rsidRPr="001179BE">
              <w:t xml:space="preserve"> iz Sukoišanske ulice u S</w:t>
            </w:r>
            <w:r w:rsidRPr="001179BE">
              <w:t>plitu. V</w:t>
            </w:r>
            <w:r w:rsidR="00B1411D" w:rsidRPr="001179BE">
              <w:t>ožnja autocestom prema Zagrebu i Budimpešti uz kraća usputna stajanja.</w:t>
            </w:r>
            <w:r w:rsidRPr="001179BE">
              <w:t xml:space="preserve"> Dolazak u Budimpeštu predvečer. Smještaj u hotel. Večera u hotelu te odlazak na noćnu jednosatnu </w:t>
            </w:r>
            <w:r w:rsidRPr="00ED17F3">
              <w:rPr>
                <w:i/>
              </w:rPr>
              <w:t>vožnju brodom</w:t>
            </w:r>
            <w:r w:rsidRPr="001179BE">
              <w:rPr>
                <w:i/>
              </w:rPr>
              <w:t xml:space="preserve"> po Dunavu</w:t>
            </w:r>
            <w:r w:rsidRPr="001179BE">
              <w:t>, podno budimpeštanskih mostova uz zvuke valcera i čašu šampanjca.  Noćenje.</w:t>
            </w:r>
          </w:p>
          <w:p w:rsidR="00F836C7" w:rsidRPr="00F836C7" w:rsidRDefault="00F836C7" w:rsidP="00F836C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AF7FB6" w:rsidRPr="00291AB8" w:rsidTr="00606FDE">
        <w:trPr>
          <w:cantSplit/>
        </w:trPr>
        <w:tc>
          <w:tcPr>
            <w:tcW w:w="1222" w:type="dxa"/>
          </w:tcPr>
          <w:p w:rsidR="00AF7FB6" w:rsidRPr="00291AB8" w:rsidRDefault="00CC4808" w:rsidP="00291AB8">
            <w:pPr>
              <w:spacing w:before="120" w:line="300" w:lineRule="auto"/>
              <w:jc w:val="center"/>
              <w:rPr>
                <w:b/>
                <w:color w:val="FF0000"/>
                <w:spacing w:val="-6"/>
                <w:sz w:val="22"/>
                <w:szCs w:val="22"/>
              </w:rPr>
            </w:pPr>
            <w:r w:rsidRPr="00291AB8"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-1319759</wp:posOffset>
                  </wp:positionH>
                  <wp:positionV relativeFrom="paragraph">
                    <wp:posOffset>561823</wp:posOffset>
                  </wp:positionV>
                  <wp:extent cx="1209599" cy="1287475"/>
                  <wp:effectExtent l="19050" t="0" r="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122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03" cy="12895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30</w:t>
            </w:r>
            <w:r w:rsidR="00291AB8">
              <w:rPr>
                <w:b/>
                <w:color w:val="FF0000"/>
                <w:spacing w:val="-6"/>
                <w:sz w:val="22"/>
                <w:szCs w:val="22"/>
              </w:rPr>
              <w:t>.</w:t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12.</w:t>
            </w:r>
            <w:r w:rsidR="00B1411D" w:rsidRPr="00291AB8">
              <w:rPr>
                <w:b/>
                <w:color w:val="FF0000"/>
                <w:spacing w:val="-6"/>
                <w:sz w:val="22"/>
                <w:szCs w:val="22"/>
              </w:rPr>
              <w:t>2016.</w:t>
            </w:r>
            <w:r w:rsidR="00AF7FB6" w:rsidRPr="00291AB8">
              <w:rPr>
                <w:b/>
                <w:color w:val="FF0000"/>
                <w:spacing w:val="-6"/>
                <w:sz w:val="22"/>
                <w:szCs w:val="22"/>
              </w:rPr>
              <w:br/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petak</w:t>
            </w:r>
          </w:p>
        </w:tc>
        <w:tc>
          <w:tcPr>
            <w:tcW w:w="7567" w:type="dxa"/>
          </w:tcPr>
          <w:p w:rsidR="00AF7FB6" w:rsidRDefault="00493490" w:rsidP="00F836C7">
            <w:pPr>
              <w:pStyle w:val="NoSpacing"/>
              <w:jc w:val="both"/>
              <w:rPr>
                <w:sz w:val="4"/>
                <w:szCs w:val="4"/>
              </w:rPr>
            </w:pPr>
            <w:r w:rsidRPr="001179BE">
              <w:t xml:space="preserve">Doručak. </w:t>
            </w:r>
            <w:r w:rsidR="00B1411D" w:rsidRPr="001179BE">
              <w:t>U pratnji lokalnog vodiča razgled grada</w:t>
            </w:r>
            <w:r w:rsidR="00AF7FB6" w:rsidRPr="001179BE">
              <w:t xml:space="preserve">: </w:t>
            </w:r>
            <w:r w:rsidR="00AF7FB6" w:rsidRPr="001179BE">
              <w:rPr>
                <w:i/>
              </w:rPr>
              <w:t>Citadela na brdu Gellert, Erszebet hid, Nep stadion, spomenik Milenija na Trgu Heroja, Andrassy ut, Kraljevska palača na Budimu, Bazilika Sv. Stjepana, Lančani most</w:t>
            </w:r>
            <w:r w:rsidR="00B1411D" w:rsidRPr="001179BE">
              <w:rPr>
                <w:i/>
              </w:rPr>
              <w:t>..</w:t>
            </w:r>
            <w:r w:rsidR="0071134C" w:rsidRPr="001179BE">
              <w:t xml:space="preserve">. </w:t>
            </w:r>
            <w:r w:rsidR="00AF7FB6" w:rsidRPr="001179BE">
              <w:t xml:space="preserve"> </w:t>
            </w:r>
            <w:r w:rsidR="00B1411D" w:rsidRPr="001179BE">
              <w:t>Po završenom razgledu</w:t>
            </w:r>
            <w:r w:rsidR="00AF7FB6" w:rsidRPr="001179BE">
              <w:t xml:space="preserve"> </w:t>
            </w:r>
            <w:r w:rsidRPr="001179BE">
              <w:t xml:space="preserve">slobodno za šetnju Vaci ut ili </w:t>
            </w:r>
            <w:r w:rsidR="00CA6AD1" w:rsidRPr="001179BE">
              <w:t>u nekom od shopping centara.</w:t>
            </w:r>
            <w:r w:rsidRPr="001179BE">
              <w:t xml:space="preserve"> Odlazak na večeru u tradicionalan mađarski restoran – czardu, sa programom. Noćenje.</w:t>
            </w:r>
          </w:p>
          <w:p w:rsidR="00F836C7" w:rsidRPr="00F836C7" w:rsidRDefault="00F836C7" w:rsidP="00F836C7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AF7FB6" w:rsidRPr="00291AB8" w:rsidTr="00606FDE">
        <w:trPr>
          <w:cantSplit/>
        </w:trPr>
        <w:tc>
          <w:tcPr>
            <w:tcW w:w="1222" w:type="dxa"/>
          </w:tcPr>
          <w:p w:rsidR="00AF7FB6" w:rsidRPr="00291AB8" w:rsidRDefault="00F836C7" w:rsidP="00FD6455">
            <w:pPr>
              <w:spacing w:before="120" w:line="300" w:lineRule="auto"/>
              <w:jc w:val="center"/>
              <w:rPr>
                <w:b/>
                <w:color w:val="FF0000"/>
                <w:spacing w:val="-6"/>
                <w:sz w:val="22"/>
                <w:szCs w:val="22"/>
              </w:rPr>
            </w:pP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-1327150</wp:posOffset>
                  </wp:positionH>
                  <wp:positionV relativeFrom="paragraph">
                    <wp:posOffset>887730</wp:posOffset>
                  </wp:positionV>
                  <wp:extent cx="1207770" cy="1316355"/>
                  <wp:effectExtent l="1905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316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F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-1327150</wp:posOffset>
                  </wp:positionH>
                  <wp:positionV relativeFrom="paragraph">
                    <wp:posOffset>2275840</wp:posOffset>
                  </wp:positionV>
                  <wp:extent cx="1214120" cy="1323975"/>
                  <wp:effectExtent l="19050" t="0" r="508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t="5846" b="11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412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31.12.</w:t>
            </w:r>
            <w:r w:rsidR="00B1411D" w:rsidRPr="00291AB8">
              <w:rPr>
                <w:b/>
                <w:color w:val="FF0000"/>
                <w:spacing w:val="-6"/>
                <w:sz w:val="22"/>
                <w:szCs w:val="22"/>
              </w:rPr>
              <w:t>2016.</w:t>
            </w:r>
            <w:r w:rsidR="00AF7FB6" w:rsidRPr="00291AB8">
              <w:rPr>
                <w:b/>
                <w:color w:val="FF0000"/>
                <w:spacing w:val="-6"/>
                <w:sz w:val="22"/>
                <w:szCs w:val="22"/>
              </w:rPr>
              <w:br/>
            </w:r>
            <w:r w:rsidR="00936F38" w:rsidRPr="00291AB8">
              <w:rPr>
                <w:b/>
                <w:color w:val="FF0000"/>
                <w:spacing w:val="-6"/>
                <w:sz w:val="22"/>
                <w:szCs w:val="22"/>
              </w:rPr>
              <w:t>subota</w:t>
            </w:r>
          </w:p>
        </w:tc>
        <w:tc>
          <w:tcPr>
            <w:tcW w:w="7567" w:type="dxa"/>
          </w:tcPr>
          <w:p w:rsidR="00606FDE" w:rsidRDefault="00AF7FB6" w:rsidP="00F836C7">
            <w:pPr>
              <w:pStyle w:val="NoSpacing"/>
              <w:jc w:val="both"/>
              <w:rPr>
                <w:sz w:val="4"/>
                <w:szCs w:val="4"/>
              </w:rPr>
            </w:pPr>
            <w:r w:rsidRPr="001179BE">
              <w:t>Doruča</w:t>
            </w:r>
            <w:r w:rsidR="0071134C" w:rsidRPr="001179BE">
              <w:t xml:space="preserve">k. </w:t>
            </w:r>
            <w:r w:rsidR="00DA6BDF" w:rsidRPr="001179BE">
              <w:t xml:space="preserve">Odlazak do </w:t>
            </w:r>
            <w:r w:rsidR="0080666D" w:rsidRPr="001179BE">
              <w:t>Szentendre</w:t>
            </w:r>
            <w:r w:rsidRPr="001179BE">
              <w:t xml:space="preserve"> – grad</w:t>
            </w:r>
            <w:r w:rsidR="00DA6BDF" w:rsidRPr="001179BE">
              <w:t>a</w:t>
            </w:r>
            <w:r w:rsidRPr="001179BE">
              <w:t xml:space="preserve"> prepun</w:t>
            </w:r>
            <w:r w:rsidR="00DA6BDF" w:rsidRPr="001179BE">
              <w:t>og</w:t>
            </w:r>
            <w:r w:rsidR="0071134C" w:rsidRPr="001179BE">
              <w:t xml:space="preserve"> crkvenih tornjeva sa poznatom Dalmatinskom crkvom. Upravo ovdje ćete isprobati u nekoj od</w:t>
            </w:r>
            <w:r w:rsidRPr="001179BE">
              <w:t xml:space="preserve"> slast</w:t>
            </w:r>
            <w:r w:rsidR="00594A51" w:rsidRPr="001179BE">
              <w:t>ičarnica poznatu Doboš</w:t>
            </w:r>
            <w:r w:rsidR="0071134C" w:rsidRPr="001179BE">
              <w:t xml:space="preserve"> ili Es</w:t>
            </w:r>
            <w:r w:rsidR="00E209E0" w:rsidRPr="001179BE">
              <w:t>terhazy tortu</w:t>
            </w:r>
            <w:r w:rsidR="0071134C" w:rsidRPr="001179BE">
              <w:t>.</w:t>
            </w:r>
            <w:r w:rsidRPr="001179BE">
              <w:t xml:space="preserve"> Povratak u </w:t>
            </w:r>
            <w:r w:rsidR="00DA6BDF" w:rsidRPr="001179BE">
              <w:t>Budimpeštu i</w:t>
            </w:r>
            <w:r w:rsidR="002D15EE" w:rsidRPr="001179BE">
              <w:t xml:space="preserve"> odmor do početka novogodišnjeg programa</w:t>
            </w:r>
            <w:r w:rsidRPr="001179BE">
              <w:t>.</w:t>
            </w:r>
            <w:r w:rsidR="007E0496" w:rsidRPr="001179BE">
              <w:t xml:space="preserve"> U restoranu hotela, uz</w:t>
            </w:r>
            <w:r w:rsidR="002D15EE" w:rsidRPr="001179BE">
              <w:t xml:space="preserve"> music duo-band iz Hrvatske, uz domaće i svjetske hitove, uz prvoklasnu hra</w:t>
            </w:r>
            <w:r w:rsidR="00CA6AD1" w:rsidRPr="001179BE">
              <w:t xml:space="preserve">nu madjarskih majstora kuhinje </w:t>
            </w:r>
            <w:r w:rsidR="00A51BEB" w:rsidRPr="001179BE">
              <w:t>dočakajte Novu 2017. g</w:t>
            </w:r>
            <w:r w:rsidR="002D15EE" w:rsidRPr="001179BE">
              <w:t>odinu.</w:t>
            </w:r>
            <w:r w:rsidRPr="001179BE">
              <w:t xml:space="preserve"> Noćenje.</w:t>
            </w:r>
          </w:p>
          <w:p w:rsidR="00F836C7" w:rsidRPr="00F836C7" w:rsidRDefault="00F836C7" w:rsidP="00F836C7">
            <w:pPr>
              <w:pStyle w:val="NoSpacing"/>
              <w:rPr>
                <w:sz w:val="4"/>
                <w:szCs w:val="4"/>
              </w:rPr>
            </w:pPr>
          </w:p>
          <w:p w:rsidR="00CA6AD1" w:rsidRPr="00291AB8" w:rsidRDefault="00CA6AD1" w:rsidP="00606FDE">
            <w:pPr>
              <w:spacing w:before="120" w:line="300" w:lineRule="auto"/>
              <w:ind w:right="-56"/>
              <w:jc w:val="center"/>
              <w:rPr>
                <w:rStyle w:val="SubtleReference"/>
                <w:color w:val="C00000"/>
                <w:sz w:val="20"/>
                <w:szCs w:val="20"/>
              </w:rPr>
            </w:pPr>
            <w:r w:rsidRPr="00291AB8">
              <w:rPr>
                <w:rStyle w:val="SubtleReference"/>
                <w:color w:val="C00000"/>
                <w:sz w:val="20"/>
                <w:szCs w:val="20"/>
              </w:rPr>
              <w:t>Novogodišnja večera:</w:t>
            </w:r>
          </w:p>
          <w:p w:rsidR="00CA6AD1" w:rsidRPr="00291AB8" w:rsidRDefault="00CA6AD1" w:rsidP="00606FDE">
            <w:pPr>
              <w:spacing w:before="120" w:line="300" w:lineRule="auto"/>
              <w:ind w:right="-56"/>
              <w:jc w:val="center"/>
              <w:rPr>
                <w:rStyle w:val="SubtleReference"/>
                <w:sz w:val="20"/>
                <w:szCs w:val="20"/>
                <w:u w:val="none"/>
              </w:rPr>
            </w:pPr>
            <w:r w:rsidRPr="00291AB8">
              <w:rPr>
                <w:rStyle w:val="SubtleReference"/>
                <w:sz w:val="20"/>
                <w:szCs w:val="20"/>
                <w:u w:val="none"/>
              </w:rPr>
              <w:t>začinjene kiflice „Molnarka“</w:t>
            </w:r>
            <w:r w:rsidR="001179BE">
              <w:rPr>
                <w:rStyle w:val="SubtleReference"/>
                <w:sz w:val="20"/>
                <w:szCs w:val="20"/>
                <w:u w:val="none"/>
              </w:rPr>
              <w:t xml:space="preserve">   </w:t>
            </w:r>
            <w:r w:rsidR="001179BE" w:rsidRPr="001179BE">
              <w:rPr>
                <w:rStyle w:val="SubtleReference"/>
                <w:color w:val="365F91" w:themeColor="accent1" w:themeShade="BF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srneći file sa gušćom jetrenom paštetom i salatom od nara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, 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borovnice i cikle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     </w:t>
            </w:r>
            <w:r w:rsidR="00291AB8" w:rsidRPr="00291AB8">
              <w:rPr>
                <w:rStyle w:val="SubtleReference"/>
                <w:color w:val="00B0F0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biserka u konjaku (Perlina) sa mesnim raviolima i povrćem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     </w:t>
            </w:r>
            <w:r w:rsidR="00291AB8" w:rsidRPr="00291AB8">
              <w:rPr>
                <w:rStyle w:val="SubtleReference"/>
                <w:color w:val="00B0F0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argentinski</w:t>
            </w:r>
            <w:r w:rsidR="00614D95" w:rsidRPr="00291AB8">
              <w:rPr>
                <w:rStyle w:val="SubtleReference"/>
                <w:sz w:val="20"/>
                <w:szCs w:val="20"/>
                <w:u w:val="none"/>
              </w:rPr>
              <w:t xml:space="preserve"> steak sa pireom od kruške i kru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>mpira</w:t>
            </w:r>
            <w:r w:rsidR="001179BE">
              <w:rPr>
                <w:rStyle w:val="SubtleReference"/>
                <w:sz w:val="20"/>
                <w:szCs w:val="20"/>
                <w:u w:val="none"/>
              </w:rPr>
              <w:t>/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rikola</w:t>
            </w:r>
            <w:r w:rsidR="00A845AC" w:rsidRPr="00291AB8">
              <w:rPr>
                <w:rStyle w:val="SubtleReference"/>
                <w:sz w:val="20"/>
                <w:szCs w:val="20"/>
                <w:u w:val="none"/>
              </w:rPr>
              <w:t xml:space="preserve"> </w:t>
            </w:r>
            <w:r w:rsidR="001179BE">
              <w:rPr>
                <w:rStyle w:val="SubtleReference"/>
                <w:sz w:val="20"/>
                <w:szCs w:val="20"/>
                <w:u w:val="none"/>
              </w:rPr>
              <w:t xml:space="preserve">  </w:t>
            </w:r>
            <w:r w:rsidR="001179BE" w:rsidRPr="001179BE">
              <w:rPr>
                <w:rStyle w:val="SubtleReference"/>
                <w:color w:val="365F91" w:themeColor="accent1" w:themeShade="BF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janjeći but sa štrudlom od povrća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     </w:t>
            </w:r>
            <w:r w:rsidR="00291AB8" w:rsidRPr="00291AB8">
              <w:rPr>
                <w:rStyle w:val="SubtleReference"/>
                <w:color w:val="00B0F0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čokoladni toranj sa pjenom od jagode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     </w:t>
            </w:r>
            <w:r w:rsidR="00291AB8" w:rsidRPr="00291AB8">
              <w:rPr>
                <w:rStyle w:val="SubtleReference"/>
                <w:color w:val="00B0F0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domaći sirevi,… kava</w:t>
            </w:r>
            <w:r w:rsidR="00291AB8" w:rsidRPr="00291AB8">
              <w:rPr>
                <w:rStyle w:val="SubtleReference"/>
                <w:sz w:val="20"/>
                <w:szCs w:val="20"/>
                <w:u w:val="none"/>
              </w:rPr>
              <w:t xml:space="preserve">     </w:t>
            </w:r>
            <w:r w:rsidR="00291AB8" w:rsidRPr="00291AB8">
              <w:rPr>
                <w:rStyle w:val="SubtleReference"/>
                <w:color w:val="00B0F0"/>
                <w:sz w:val="20"/>
                <w:szCs w:val="20"/>
                <w:u w:val="none"/>
              </w:rPr>
              <w:t>*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ranojuta</w:t>
            </w:r>
            <w:r w:rsidR="00614D95" w:rsidRPr="00291AB8">
              <w:rPr>
                <w:rStyle w:val="SubtleReference"/>
                <w:sz w:val="20"/>
                <w:szCs w:val="20"/>
                <w:u w:val="none"/>
              </w:rPr>
              <w:t>rnja okrepa: kisela čorba, pogač</w:t>
            </w:r>
            <w:r w:rsidRPr="00291AB8">
              <w:rPr>
                <w:rStyle w:val="SubtleReference"/>
                <w:sz w:val="20"/>
                <w:szCs w:val="20"/>
                <w:u w:val="none"/>
              </w:rPr>
              <w:t>a</w:t>
            </w:r>
          </w:p>
          <w:p w:rsidR="00D33B5D" w:rsidRDefault="00614D95" w:rsidP="00606FDE">
            <w:pPr>
              <w:spacing w:before="120" w:line="300" w:lineRule="auto"/>
              <w:ind w:right="-56"/>
              <w:jc w:val="center"/>
              <w:rPr>
                <w:rStyle w:val="SubtleReference"/>
                <w:color w:val="0070C0"/>
                <w:sz w:val="20"/>
                <w:szCs w:val="20"/>
              </w:rPr>
            </w:pPr>
            <w:r w:rsidRPr="00291AB8">
              <w:rPr>
                <w:rStyle w:val="SubtleReference"/>
                <w:color w:val="0070C0"/>
                <w:sz w:val="20"/>
                <w:szCs w:val="20"/>
              </w:rPr>
              <w:t xml:space="preserve">Piće: Silvestar koktel, 2 dl Rizlinga/Merlota, mineralna voda, </w:t>
            </w:r>
          </w:p>
          <w:p w:rsidR="00614D95" w:rsidRPr="00291AB8" w:rsidRDefault="00614D95" w:rsidP="00606FDE">
            <w:pPr>
              <w:spacing w:before="120" w:line="300" w:lineRule="auto"/>
              <w:ind w:right="-56"/>
              <w:jc w:val="center"/>
              <w:rPr>
                <w:color w:val="0070C0"/>
                <w:sz w:val="22"/>
                <w:szCs w:val="22"/>
              </w:rPr>
            </w:pPr>
            <w:r w:rsidRPr="00291AB8">
              <w:rPr>
                <w:rStyle w:val="SubtleReference"/>
                <w:color w:val="0070C0"/>
                <w:sz w:val="20"/>
                <w:szCs w:val="20"/>
              </w:rPr>
              <w:t>čaša TORLEY šampanjca</w:t>
            </w:r>
          </w:p>
        </w:tc>
      </w:tr>
      <w:tr w:rsidR="00AF7FB6" w:rsidRPr="00291AB8" w:rsidTr="00606FDE">
        <w:trPr>
          <w:cantSplit/>
        </w:trPr>
        <w:tc>
          <w:tcPr>
            <w:tcW w:w="1222" w:type="dxa"/>
          </w:tcPr>
          <w:p w:rsidR="00AF7FB6" w:rsidRPr="00291AB8" w:rsidRDefault="00936F38" w:rsidP="00FD6455">
            <w:pPr>
              <w:spacing w:before="120" w:line="300" w:lineRule="auto"/>
              <w:jc w:val="center"/>
              <w:rPr>
                <w:b/>
                <w:color w:val="FF0000"/>
                <w:spacing w:val="-6"/>
                <w:sz w:val="22"/>
                <w:szCs w:val="22"/>
              </w:rPr>
            </w:pPr>
            <w:r w:rsidRPr="00291AB8">
              <w:rPr>
                <w:b/>
                <w:color w:val="FF0000"/>
                <w:spacing w:val="-6"/>
                <w:sz w:val="22"/>
                <w:szCs w:val="22"/>
              </w:rPr>
              <w:t>1.01.2017.</w:t>
            </w:r>
            <w:r w:rsidR="00AF7FB6" w:rsidRPr="00291AB8">
              <w:rPr>
                <w:b/>
                <w:color w:val="FF0000"/>
                <w:spacing w:val="-6"/>
                <w:sz w:val="22"/>
                <w:szCs w:val="22"/>
              </w:rPr>
              <w:br/>
            </w:r>
            <w:r w:rsidRPr="00291AB8">
              <w:rPr>
                <w:b/>
                <w:color w:val="FF0000"/>
                <w:spacing w:val="-6"/>
                <w:sz w:val="22"/>
                <w:szCs w:val="22"/>
              </w:rPr>
              <w:t>nedjelja</w:t>
            </w:r>
          </w:p>
        </w:tc>
        <w:tc>
          <w:tcPr>
            <w:tcW w:w="7567" w:type="dxa"/>
          </w:tcPr>
          <w:p w:rsidR="00F836C7" w:rsidRDefault="00F836C7" w:rsidP="00F836C7">
            <w:pPr>
              <w:pStyle w:val="NoSpacing"/>
              <w:rPr>
                <w:sz w:val="4"/>
                <w:szCs w:val="4"/>
              </w:rPr>
            </w:pPr>
          </w:p>
          <w:p w:rsidR="00AF7FB6" w:rsidRPr="001179BE" w:rsidRDefault="002D15EE" w:rsidP="00F836C7">
            <w:pPr>
              <w:pStyle w:val="NoSpacing"/>
              <w:jc w:val="both"/>
            </w:pPr>
            <w:r w:rsidRPr="001179BE">
              <w:t>Kasniji doručak. Polazak prema Hrvatskoj. Po dolasku kratka stanka u centru Varaždina te odlazak na ručak. Nastavak putovanja prema Splitu i dolazak na početnu stanicu u večernjim satima.</w:t>
            </w:r>
          </w:p>
        </w:tc>
      </w:tr>
    </w:tbl>
    <w:p w:rsidR="00AF7FB6" w:rsidRDefault="00AF7FB6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328"/>
      </w:tblGrid>
      <w:tr w:rsidR="00A845AC" w:rsidRPr="00606FDE" w:rsidTr="00606FDE">
        <w:tc>
          <w:tcPr>
            <w:tcW w:w="5328" w:type="dxa"/>
            <w:vAlign w:val="center"/>
          </w:tcPr>
          <w:p w:rsidR="00A845AC" w:rsidRPr="00F836C7" w:rsidRDefault="00A845AC" w:rsidP="00ED17F3">
            <w:pPr>
              <w:rPr>
                <w:sz w:val="12"/>
                <w:szCs w:val="12"/>
              </w:rPr>
            </w:pPr>
          </w:p>
        </w:tc>
        <w:tc>
          <w:tcPr>
            <w:tcW w:w="5328" w:type="dxa"/>
            <w:vAlign w:val="center"/>
          </w:tcPr>
          <w:p w:rsidR="00F836C7" w:rsidRDefault="00F836C7" w:rsidP="00ED17F3">
            <w:pPr>
              <w:outlineLvl w:val="0"/>
              <w:rPr>
                <w:color w:val="FF0000"/>
                <w:sz w:val="18"/>
                <w:szCs w:val="18"/>
              </w:rPr>
            </w:pPr>
          </w:p>
          <w:p w:rsidR="00A845AC" w:rsidRPr="00606FDE" w:rsidRDefault="00A845AC" w:rsidP="00A845AC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731C" w:rsidRPr="00606FDE" w:rsidRDefault="00594A51" w:rsidP="00FD6455">
      <w:pPr>
        <w:rPr>
          <w:sz w:val="4"/>
          <w:szCs w:val="4"/>
        </w:rPr>
      </w:pPr>
      <w:r w:rsidRPr="00606FDE">
        <w:rPr>
          <w:sz w:val="4"/>
          <w:szCs w:val="4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28"/>
        <w:gridCol w:w="5328"/>
      </w:tblGrid>
      <w:tr w:rsidR="00F836C7" w:rsidTr="00F836C7">
        <w:tc>
          <w:tcPr>
            <w:tcW w:w="5328" w:type="dxa"/>
            <w:vAlign w:val="center"/>
          </w:tcPr>
          <w:p w:rsidR="008C1326" w:rsidRDefault="008C1326" w:rsidP="00F836C7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  <w:p w:rsidR="008C1326" w:rsidRDefault="008C1326" w:rsidP="00F836C7">
            <w:pPr>
              <w:jc w:val="center"/>
              <w:outlineLvl w:val="0"/>
              <w:rPr>
                <w:color w:val="FF0000"/>
                <w:sz w:val="18"/>
                <w:szCs w:val="18"/>
              </w:rPr>
            </w:pPr>
          </w:p>
          <w:p w:rsidR="00F836C7" w:rsidRDefault="00F836C7" w:rsidP="00F836C7">
            <w:pPr>
              <w:jc w:val="center"/>
              <w:outlineLvl w:val="0"/>
              <w:rPr>
                <w:color w:val="FF0000"/>
                <w:sz w:val="4"/>
                <w:szCs w:val="4"/>
              </w:rPr>
            </w:pPr>
            <w:r w:rsidRPr="00606FDE">
              <w:rPr>
                <w:color w:val="FF0000"/>
                <w:sz w:val="18"/>
                <w:szCs w:val="18"/>
              </w:rPr>
              <w:t>UPLATA KOD PRIJAVE: 200,00 kuna</w:t>
            </w:r>
          </w:p>
          <w:p w:rsidR="00F836C7" w:rsidRPr="001179BE" w:rsidRDefault="00F836C7" w:rsidP="00F836C7">
            <w:pPr>
              <w:jc w:val="center"/>
              <w:outlineLvl w:val="0"/>
              <w:rPr>
                <w:color w:val="FF0000"/>
                <w:sz w:val="4"/>
                <w:szCs w:val="4"/>
              </w:rPr>
            </w:pPr>
          </w:p>
          <w:p w:rsidR="00F836C7" w:rsidRPr="001179BE" w:rsidRDefault="00F836C7" w:rsidP="00F836C7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1179BE">
              <w:rPr>
                <w:color w:val="365F91" w:themeColor="accent1" w:themeShade="BF"/>
                <w:sz w:val="18"/>
                <w:szCs w:val="18"/>
              </w:rPr>
              <w:t>MOGUĆNOST PLAĆANJA U MJESEČNIM OBROCIMA:</w:t>
            </w:r>
          </w:p>
          <w:p w:rsidR="00F836C7" w:rsidRDefault="00F836C7" w:rsidP="00F836C7">
            <w:pPr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1179BE">
              <w:rPr>
                <w:color w:val="365F91" w:themeColor="accent1" w:themeShade="BF"/>
                <w:sz w:val="18"/>
                <w:szCs w:val="18"/>
              </w:rPr>
              <w:t>VISA Splitske i Zagrebačke banke, DINERS, MAESTRO, MASTERCARD, AMERICAN EXPRESS</w:t>
            </w:r>
          </w:p>
          <w:p w:rsidR="008C1326" w:rsidRDefault="008C1326" w:rsidP="008C1326">
            <w:pPr>
              <w:rPr>
                <w:color w:val="365F91" w:themeColor="accent1" w:themeShade="BF"/>
                <w:sz w:val="4"/>
                <w:szCs w:val="4"/>
              </w:rPr>
            </w:pPr>
          </w:p>
          <w:p w:rsidR="00F836C7" w:rsidRPr="001179BE" w:rsidRDefault="00F836C7" w:rsidP="00F836C7">
            <w:pPr>
              <w:jc w:val="center"/>
              <w:rPr>
                <w:color w:val="365F91" w:themeColor="accent1" w:themeShade="BF"/>
                <w:sz w:val="4"/>
                <w:szCs w:val="4"/>
              </w:rPr>
            </w:pPr>
          </w:p>
          <w:p w:rsidR="00F836C7" w:rsidRDefault="00F836C7" w:rsidP="00F836C7">
            <w:pPr>
              <w:jc w:val="center"/>
              <w:rPr>
                <w:b/>
                <w:sz w:val="22"/>
                <w:szCs w:val="22"/>
              </w:rPr>
            </w:pPr>
            <w:r w:rsidRPr="001179BE">
              <w:rPr>
                <w:color w:val="365F91" w:themeColor="accent1" w:themeShade="BF"/>
                <w:sz w:val="18"/>
                <w:szCs w:val="18"/>
              </w:rPr>
              <w:t>NADOPLATA ZA 1/1 SOBU: 750,00 kuna</w:t>
            </w:r>
          </w:p>
        </w:tc>
        <w:tc>
          <w:tcPr>
            <w:tcW w:w="5328" w:type="dxa"/>
            <w:vAlign w:val="center"/>
          </w:tcPr>
          <w:p w:rsidR="00F836C7" w:rsidRPr="00ED17F3" w:rsidRDefault="00F836C7" w:rsidP="00F836C7">
            <w:pPr>
              <w:jc w:val="center"/>
              <w:outlineLvl w:val="0"/>
              <w:rPr>
                <w:color w:val="000080"/>
                <w:sz w:val="22"/>
                <w:szCs w:val="22"/>
              </w:rPr>
            </w:pPr>
            <w:r w:rsidRPr="00ED17F3">
              <w:rPr>
                <w:color w:val="000080"/>
                <w:sz w:val="22"/>
                <w:szCs w:val="22"/>
              </w:rPr>
              <w:t>CIJENA ARANŽMANA:</w:t>
            </w:r>
          </w:p>
          <w:p w:rsidR="00F836C7" w:rsidRPr="00ED17F3" w:rsidRDefault="00F836C7" w:rsidP="00F836C7">
            <w:pPr>
              <w:jc w:val="center"/>
              <w:rPr>
                <w:color w:val="000080"/>
                <w:sz w:val="21"/>
                <w:szCs w:val="21"/>
              </w:rPr>
            </w:pPr>
          </w:p>
          <w:tbl>
            <w:tblPr>
              <w:tblW w:w="0" w:type="auto"/>
              <w:jc w:val="center"/>
              <w:tblInd w:w="1174" w:type="dxa"/>
              <w:tblBorders>
                <w:top w:val="single" w:sz="4" w:space="0" w:color="FF0000"/>
                <w:bottom w:val="single" w:sz="4" w:space="0" w:color="FF0000"/>
                <w:insideH w:val="single" w:sz="4" w:space="0" w:color="FF0000"/>
              </w:tblBorders>
              <w:tblCellMar>
                <w:left w:w="56" w:type="dxa"/>
                <w:right w:w="56" w:type="dxa"/>
              </w:tblCellMar>
              <w:tblLook w:val="0000"/>
            </w:tblPr>
            <w:tblGrid>
              <w:gridCol w:w="2151"/>
              <w:gridCol w:w="1787"/>
            </w:tblGrid>
            <w:tr w:rsidR="00F836C7" w:rsidRPr="00ED17F3" w:rsidTr="00760AFF">
              <w:trPr>
                <w:cantSplit/>
                <w:jc w:val="center"/>
              </w:trPr>
              <w:tc>
                <w:tcPr>
                  <w:tcW w:w="2866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42 - 45 putnika</w:t>
                  </w:r>
                </w:p>
              </w:tc>
              <w:tc>
                <w:tcPr>
                  <w:tcW w:w="2257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3.150,00 kuna</w:t>
                  </w:r>
                </w:p>
              </w:tc>
            </w:tr>
            <w:tr w:rsidR="00F836C7" w:rsidRPr="00ED17F3" w:rsidTr="00760AFF">
              <w:trPr>
                <w:cantSplit/>
                <w:jc w:val="center"/>
              </w:trPr>
              <w:tc>
                <w:tcPr>
                  <w:tcW w:w="2866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38 - 41 putnika</w:t>
                  </w:r>
                </w:p>
              </w:tc>
              <w:tc>
                <w:tcPr>
                  <w:tcW w:w="2257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3.220,00 kuna</w:t>
                  </w:r>
                </w:p>
              </w:tc>
            </w:tr>
            <w:tr w:rsidR="00F836C7" w:rsidRPr="00ED17F3" w:rsidTr="00760AFF">
              <w:trPr>
                <w:cantSplit/>
                <w:jc w:val="center"/>
              </w:trPr>
              <w:tc>
                <w:tcPr>
                  <w:tcW w:w="2866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34 - 37 putnika</w:t>
                  </w:r>
                </w:p>
              </w:tc>
              <w:tc>
                <w:tcPr>
                  <w:tcW w:w="2257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3.290,00 kuna</w:t>
                  </w:r>
                </w:p>
              </w:tc>
            </w:tr>
            <w:tr w:rsidR="00F836C7" w:rsidRPr="00ED17F3" w:rsidTr="00760AFF">
              <w:trPr>
                <w:cantSplit/>
                <w:jc w:val="center"/>
              </w:trPr>
              <w:tc>
                <w:tcPr>
                  <w:tcW w:w="2866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30 – 33 putnika</w:t>
                  </w:r>
                </w:p>
              </w:tc>
              <w:tc>
                <w:tcPr>
                  <w:tcW w:w="2257" w:type="dxa"/>
                  <w:tcBorders>
                    <w:top w:val="single" w:sz="4" w:space="0" w:color="FF0000"/>
                    <w:left w:val="nil"/>
                    <w:bottom w:val="single" w:sz="4" w:space="0" w:color="FF0000"/>
                    <w:right w:val="nil"/>
                  </w:tcBorders>
                  <w:vAlign w:val="center"/>
                </w:tcPr>
                <w:p w:rsidR="00F836C7" w:rsidRPr="008C1326" w:rsidRDefault="00F836C7" w:rsidP="00F836C7">
                  <w:pPr>
                    <w:pStyle w:val="Heading4"/>
                    <w:spacing w:before="0" w:after="0"/>
                    <w:rPr>
                      <w:bCs/>
                      <w:color w:val="0000FF"/>
                      <w:sz w:val="22"/>
                      <w:szCs w:val="22"/>
                    </w:rPr>
                  </w:pPr>
                  <w:r w:rsidRPr="008C1326">
                    <w:rPr>
                      <w:bCs/>
                      <w:color w:val="0000FF"/>
                      <w:sz w:val="22"/>
                      <w:szCs w:val="22"/>
                    </w:rPr>
                    <w:t>3.380,00 kuna</w:t>
                  </w:r>
                </w:p>
              </w:tc>
            </w:tr>
          </w:tbl>
          <w:p w:rsidR="00F836C7" w:rsidRDefault="00F836C7" w:rsidP="00F836C7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F836C7" w:rsidRPr="00F836C7" w:rsidRDefault="00F836C7" w:rsidP="00C7604B">
      <w:pPr>
        <w:jc w:val="both"/>
        <w:rPr>
          <w:b/>
          <w:sz w:val="16"/>
          <w:szCs w:val="16"/>
        </w:rPr>
      </w:pPr>
    </w:p>
    <w:p w:rsidR="00594A51" w:rsidRPr="00485969" w:rsidRDefault="00AF7FB6" w:rsidP="00F836C7">
      <w:pPr>
        <w:ind w:left="-142"/>
        <w:jc w:val="both"/>
        <w:rPr>
          <w:sz w:val="22"/>
          <w:szCs w:val="22"/>
        </w:rPr>
      </w:pPr>
      <w:r w:rsidRPr="00485969">
        <w:rPr>
          <w:b/>
          <w:sz w:val="22"/>
          <w:szCs w:val="22"/>
        </w:rPr>
        <w:t>Program uključuje:</w:t>
      </w:r>
      <w:r w:rsidR="00C7604B" w:rsidRPr="00485969">
        <w:rPr>
          <w:sz w:val="22"/>
          <w:szCs w:val="22"/>
        </w:rPr>
        <w:t xml:space="preserve"> prijevoz</w:t>
      </w:r>
      <w:r w:rsidRPr="00485969">
        <w:rPr>
          <w:sz w:val="22"/>
          <w:szCs w:val="22"/>
        </w:rPr>
        <w:t xml:space="preserve"> autobusom turističke klase na navedenim relacijama, smještaj u hotelu </w:t>
      </w:r>
      <w:r w:rsidR="00603564">
        <w:rPr>
          <w:sz w:val="22"/>
          <w:szCs w:val="22"/>
        </w:rPr>
        <w:t>4</w:t>
      </w:r>
      <w:r w:rsidR="00C7604B" w:rsidRPr="00485969">
        <w:rPr>
          <w:sz w:val="22"/>
          <w:szCs w:val="22"/>
        </w:rPr>
        <w:t xml:space="preserve">* </w:t>
      </w:r>
      <w:r w:rsidRPr="00485969">
        <w:rPr>
          <w:sz w:val="22"/>
          <w:szCs w:val="22"/>
        </w:rPr>
        <w:t xml:space="preserve">u </w:t>
      </w:r>
      <w:r w:rsidR="00C7604B" w:rsidRPr="00485969">
        <w:rPr>
          <w:sz w:val="22"/>
          <w:szCs w:val="22"/>
        </w:rPr>
        <w:t>centru Budimpešti</w:t>
      </w:r>
      <w:r w:rsidRPr="00485969">
        <w:rPr>
          <w:sz w:val="22"/>
          <w:szCs w:val="22"/>
        </w:rPr>
        <w:t xml:space="preserve"> u dvo</w:t>
      </w:r>
      <w:r w:rsidR="00603564">
        <w:rPr>
          <w:sz w:val="22"/>
          <w:szCs w:val="22"/>
        </w:rPr>
        <w:t>/trokrevetnim sobama</w:t>
      </w:r>
      <w:r w:rsidRPr="00485969">
        <w:rPr>
          <w:sz w:val="22"/>
          <w:szCs w:val="22"/>
        </w:rPr>
        <w:t>,</w:t>
      </w:r>
      <w:r w:rsidR="00603564">
        <w:rPr>
          <w:sz w:val="22"/>
          <w:szCs w:val="22"/>
        </w:rPr>
        <w:t xml:space="preserve"> </w:t>
      </w:r>
      <w:r w:rsidRPr="00485969">
        <w:rPr>
          <w:sz w:val="22"/>
          <w:szCs w:val="22"/>
        </w:rPr>
        <w:t xml:space="preserve"> večera u</w:t>
      </w:r>
      <w:r w:rsidR="00603564">
        <w:rPr>
          <w:sz w:val="22"/>
          <w:szCs w:val="22"/>
        </w:rPr>
        <w:t xml:space="preserve"> restoranu hotela i</w:t>
      </w:r>
      <w:r w:rsidRPr="00485969">
        <w:rPr>
          <w:sz w:val="22"/>
          <w:szCs w:val="22"/>
        </w:rPr>
        <w:t xml:space="preserve"> czarda, </w:t>
      </w:r>
      <w:r w:rsidR="00594A51" w:rsidRPr="00485969">
        <w:rPr>
          <w:sz w:val="22"/>
          <w:szCs w:val="22"/>
        </w:rPr>
        <w:t>vožnja brodom po Dunavu,</w:t>
      </w:r>
      <w:r w:rsidR="00603564">
        <w:rPr>
          <w:sz w:val="22"/>
          <w:szCs w:val="22"/>
        </w:rPr>
        <w:t xml:space="preserve"> novogodišnja gala večera sa muzikom-band iz Hrvatske,</w:t>
      </w:r>
      <w:r w:rsidR="00594A51" w:rsidRPr="00485969">
        <w:rPr>
          <w:sz w:val="22"/>
          <w:szCs w:val="22"/>
        </w:rPr>
        <w:t xml:space="preserve"> </w:t>
      </w:r>
      <w:r w:rsidR="00603564">
        <w:rPr>
          <w:sz w:val="22"/>
          <w:szCs w:val="22"/>
        </w:rPr>
        <w:t xml:space="preserve">ručak </w:t>
      </w:r>
      <w:r w:rsidR="00485969" w:rsidRPr="00485969">
        <w:rPr>
          <w:sz w:val="22"/>
          <w:szCs w:val="22"/>
        </w:rPr>
        <w:t xml:space="preserve">u </w:t>
      </w:r>
      <w:r w:rsidR="00603564">
        <w:rPr>
          <w:sz w:val="22"/>
          <w:szCs w:val="22"/>
        </w:rPr>
        <w:t>Varaždinu,</w:t>
      </w:r>
      <w:r w:rsidRPr="00485969">
        <w:rPr>
          <w:sz w:val="22"/>
          <w:szCs w:val="22"/>
        </w:rPr>
        <w:t xml:space="preserve"> lokalnog-stručnog vodiča, putno zdrav. osig.</w:t>
      </w:r>
      <w:r w:rsidR="00603564">
        <w:rPr>
          <w:sz w:val="22"/>
          <w:szCs w:val="22"/>
        </w:rPr>
        <w:t xml:space="preserve"> </w:t>
      </w:r>
      <w:r w:rsidRPr="00485969">
        <w:rPr>
          <w:sz w:val="22"/>
          <w:szCs w:val="22"/>
        </w:rPr>
        <w:t>GENE</w:t>
      </w:r>
      <w:r w:rsidR="00603564">
        <w:rPr>
          <w:sz w:val="22"/>
          <w:szCs w:val="22"/>
        </w:rPr>
        <w:t>RALI</w:t>
      </w:r>
      <w:r w:rsidR="00485969" w:rsidRPr="00485969">
        <w:rPr>
          <w:sz w:val="22"/>
          <w:szCs w:val="22"/>
        </w:rPr>
        <w:t xml:space="preserve">, </w:t>
      </w:r>
      <w:r w:rsidRPr="00485969">
        <w:rPr>
          <w:sz w:val="22"/>
          <w:szCs w:val="22"/>
        </w:rPr>
        <w:t>osiguranje od posljedica nesretnog slučaja, jamčevina za tur. paket aranžman, zakonom propisan PDV, turističkog pratitelja te organizaciju putovanja.</w:t>
      </w:r>
    </w:p>
    <w:p w:rsidR="00594A51" w:rsidRDefault="00AF7FB6" w:rsidP="00F836C7">
      <w:pPr>
        <w:ind w:left="-142"/>
        <w:jc w:val="both"/>
        <w:outlineLvl w:val="0"/>
        <w:rPr>
          <w:sz w:val="22"/>
          <w:szCs w:val="22"/>
        </w:rPr>
      </w:pPr>
      <w:r w:rsidRPr="00485969">
        <w:rPr>
          <w:b/>
          <w:sz w:val="22"/>
          <w:szCs w:val="22"/>
        </w:rPr>
        <w:t>Preporuka:</w:t>
      </w:r>
      <w:r w:rsidRPr="00485969">
        <w:rPr>
          <w:sz w:val="22"/>
          <w:szCs w:val="22"/>
        </w:rPr>
        <w:t xml:space="preserve"> uplata police osiguranja od rizika otkaza putovanja: </w:t>
      </w:r>
      <w:r w:rsidR="001F7842">
        <w:rPr>
          <w:sz w:val="22"/>
          <w:szCs w:val="22"/>
        </w:rPr>
        <w:t>12</w:t>
      </w:r>
      <w:r w:rsidR="00614D95">
        <w:rPr>
          <w:sz w:val="22"/>
          <w:szCs w:val="22"/>
        </w:rPr>
        <w:t>0</w:t>
      </w:r>
      <w:r w:rsidR="00C7604B" w:rsidRPr="00485969">
        <w:rPr>
          <w:sz w:val="22"/>
          <w:szCs w:val="22"/>
        </w:rPr>
        <w:t>,00 kuna</w:t>
      </w:r>
    </w:p>
    <w:p w:rsidR="0032058B" w:rsidRPr="00606FDE" w:rsidRDefault="0032058B" w:rsidP="00C7604B">
      <w:pPr>
        <w:jc w:val="both"/>
        <w:rPr>
          <w:sz w:val="12"/>
          <w:szCs w:val="12"/>
        </w:rPr>
      </w:pPr>
    </w:p>
    <w:p w:rsidR="0032058B" w:rsidRDefault="0032058B" w:rsidP="00A845AC">
      <w:pPr>
        <w:jc w:val="center"/>
        <w:outlineLvl w:val="0"/>
        <w:rPr>
          <w:color w:val="0000FF"/>
          <w:sz w:val="20"/>
          <w:szCs w:val="20"/>
        </w:rPr>
      </w:pPr>
      <w:r w:rsidRPr="0032058B">
        <w:rPr>
          <w:color w:val="0000FF"/>
          <w:sz w:val="20"/>
          <w:szCs w:val="20"/>
        </w:rPr>
        <w:t>ZA PRIJELAZ HRVATSKO-MAĐARSKE GRANICE DOVOLJNA JE OSOBNA ISKAZNICA</w:t>
      </w:r>
    </w:p>
    <w:p w:rsidR="00B27A42" w:rsidRPr="00B27A42" w:rsidRDefault="00B27A42" w:rsidP="00C7604B">
      <w:pPr>
        <w:jc w:val="both"/>
        <w:rPr>
          <w:sz w:val="4"/>
          <w:szCs w:val="4"/>
        </w:rPr>
      </w:pPr>
    </w:p>
    <w:p w:rsidR="00AF7FB6" w:rsidRPr="00797A01" w:rsidRDefault="00AF7FB6" w:rsidP="00A845AC">
      <w:pPr>
        <w:jc w:val="center"/>
        <w:outlineLvl w:val="0"/>
        <w:rPr>
          <w:b/>
          <w:color w:val="FF0000"/>
          <w:sz w:val="28"/>
          <w:szCs w:val="28"/>
        </w:rPr>
      </w:pPr>
      <w:r w:rsidRPr="00797A01">
        <w:rPr>
          <w:b/>
          <w:color w:val="FF0000"/>
          <w:sz w:val="28"/>
          <w:szCs w:val="28"/>
        </w:rPr>
        <w:t>PUTOKAZI</w:t>
      </w:r>
      <w:r w:rsidR="00594A51">
        <w:rPr>
          <w:b/>
          <w:color w:val="FF0000"/>
          <w:sz w:val="28"/>
          <w:szCs w:val="28"/>
        </w:rPr>
        <w:t xml:space="preserve"> -</w:t>
      </w:r>
      <w:r w:rsidRPr="00797A01">
        <w:rPr>
          <w:b/>
          <w:color w:val="FF0000"/>
          <w:sz w:val="28"/>
          <w:szCs w:val="28"/>
        </w:rPr>
        <w:t xml:space="preserve"> SPLIT, Mažuranićevo šetalište 14, tel: 455-038, R.V. 9,00 – 17,00 sati</w:t>
      </w:r>
    </w:p>
    <w:p w:rsidR="00AF7FB6" w:rsidRPr="00797A01" w:rsidRDefault="00AF7FB6" w:rsidP="00AF7FB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mob: 098/448-178</w:t>
      </w:r>
      <w:r w:rsidRPr="00797A01">
        <w:rPr>
          <w:b/>
          <w:color w:val="FF0000"/>
          <w:sz w:val="28"/>
          <w:szCs w:val="28"/>
        </w:rPr>
        <w:t xml:space="preserve">, www.putokazi-split.com; </w:t>
      </w:r>
      <w:r>
        <w:rPr>
          <w:b/>
          <w:color w:val="FF0000"/>
          <w:sz w:val="28"/>
          <w:szCs w:val="28"/>
        </w:rPr>
        <w:t xml:space="preserve">e-mail: </w:t>
      </w:r>
      <w:smartTag w:uri="urn:schemas-microsoft-com:office:smarttags" w:element="PersonName">
        <w:r>
          <w:rPr>
            <w:b/>
            <w:color w:val="FF0000"/>
            <w:sz w:val="28"/>
            <w:szCs w:val="28"/>
          </w:rPr>
          <w:t>putokazi@yahoo.co.uk</w:t>
        </w:r>
      </w:smartTag>
    </w:p>
    <w:p w:rsidR="00AF7FB6" w:rsidRPr="00ED17F3" w:rsidRDefault="00AF7FB6" w:rsidP="002A4BAE">
      <w:pPr>
        <w:jc w:val="center"/>
        <w:rPr>
          <w:sz w:val="10"/>
          <w:szCs w:val="10"/>
        </w:rPr>
      </w:pPr>
      <w:r w:rsidRPr="00ED17F3">
        <w:rPr>
          <w:color w:val="FF0000"/>
          <w:sz w:val="10"/>
          <w:szCs w:val="10"/>
        </w:rPr>
        <w:t>ID COD: HR-AB-21060271971</w:t>
      </w:r>
    </w:p>
    <w:sectPr w:rsidR="00AF7FB6" w:rsidRPr="00ED17F3" w:rsidSect="00FD6455">
      <w:pgSz w:w="11906" w:h="16838"/>
      <w:pgMar w:top="284" w:right="746" w:bottom="18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oofState w:spelling="clean" w:grammar="clean"/>
  <w:stylePaneFormatFilter w:val="3F01"/>
  <w:defaultTabStop w:val="708"/>
  <w:hyphenationZone w:val="425"/>
  <w:characterSpacingControl w:val="doNotCompress"/>
  <w:compat/>
  <w:rsids>
    <w:rsidRoot w:val="00AF7FB6"/>
    <w:rsid w:val="000029D8"/>
    <w:rsid w:val="00053DFC"/>
    <w:rsid w:val="001179BE"/>
    <w:rsid w:val="00193191"/>
    <w:rsid w:val="001F7842"/>
    <w:rsid w:val="00291AB8"/>
    <w:rsid w:val="002A4BAE"/>
    <w:rsid w:val="002B1413"/>
    <w:rsid w:val="002D15EE"/>
    <w:rsid w:val="002D1606"/>
    <w:rsid w:val="00302D9E"/>
    <w:rsid w:val="0030344B"/>
    <w:rsid w:val="0032058B"/>
    <w:rsid w:val="0038768C"/>
    <w:rsid w:val="003A0473"/>
    <w:rsid w:val="003C7B7C"/>
    <w:rsid w:val="00417213"/>
    <w:rsid w:val="0044779D"/>
    <w:rsid w:val="0045287C"/>
    <w:rsid w:val="00485969"/>
    <w:rsid w:val="00493490"/>
    <w:rsid w:val="004D3454"/>
    <w:rsid w:val="005554A5"/>
    <w:rsid w:val="00591EE4"/>
    <w:rsid w:val="00594A51"/>
    <w:rsid w:val="00603564"/>
    <w:rsid w:val="00606FDE"/>
    <w:rsid w:val="00614D95"/>
    <w:rsid w:val="0071134C"/>
    <w:rsid w:val="0078307F"/>
    <w:rsid w:val="007951B9"/>
    <w:rsid w:val="007A2F13"/>
    <w:rsid w:val="007E0496"/>
    <w:rsid w:val="0080666D"/>
    <w:rsid w:val="0081605E"/>
    <w:rsid w:val="00857558"/>
    <w:rsid w:val="008A50CD"/>
    <w:rsid w:val="008C1326"/>
    <w:rsid w:val="008C2AD7"/>
    <w:rsid w:val="008C731C"/>
    <w:rsid w:val="008D20AE"/>
    <w:rsid w:val="009179DA"/>
    <w:rsid w:val="00936F38"/>
    <w:rsid w:val="009A0262"/>
    <w:rsid w:val="00A43985"/>
    <w:rsid w:val="00A51BEB"/>
    <w:rsid w:val="00A845AC"/>
    <w:rsid w:val="00AF27B1"/>
    <w:rsid w:val="00AF7FB6"/>
    <w:rsid w:val="00B1411D"/>
    <w:rsid w:val="00B27A42"/>
    <w:rsid w:val="00B422E3"/>
    <w:rsid w:val="00B54F5D"/>
    <w:rsid w:val="00C7604B"/>
    <w:rsid w:val="00CA6AD1"/>
    <w:rsid w:val="00CC4808"/>
    <w:rsid w:val="00D17155"/>
    <w:rsid w:val="00D33B5D"/>
    <w:rsid w:val="00D8723E"/>
    <w:rsid w:val="00DA1715"/>
    <w:rsid w:val="00DA6BDF"/>
    <w:rsid w:val="00DC3E23"/>
    <w:rsid w:val="00E209E0"/>
    <w:rsid w:val="00ED17F3"/>
    <w:rsid w:val="00ED55D8"/>
    <w:rsid w:val="00EE19D1"/>
    <w:rsid w:val="00F836C7"/>
    <w:rsid w:val="00FB15AD"/>
    <w:rsid w:val="00FD6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307F"/>
    <w:rPr>
      <w:sz w:val="24"/>
      <w:szCs w:val="24"/>
    </w:rPr>
  </w:style>
  <w:style w:type="paragraph" w:styleId="Heading4">
    <w:name w:val="heading 4"/>
    <w:basedOn w:val="Normal"/>
    <w:next w:val="Normal"/>
    <w:qFormat/>
    <w:rsid w:val="002A4BAE"/>
    <w:pPr>
      <w:keepNext/>
      <w:spacing w:before="60" w:after="60"/>
      <w:jc w:val="center"/>
      <w:outlineLvl w:val="3"/>
    </w:pPr>
    <w:rPr>
      <w:color w:val="00FFFF"/>
      <w:sz w:val="42"/>
      <w:szCs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F7FB6"/>
    <w:pPr>
      <w:spacing w:before="120" w:line="276" w:lineRule="auto"/>
      <w:jc w:val="both"/>
    </w:pPr>
    <w:rPr>
      <w:szCs w:val="20"/>
    </w:rPr>
  </w:style>
  <w:style w:type="paragraph" w:styleId="BalloonText">
    <w:name w:val="Balloon Text"/>
    <w:basedOn w:val="Normal"/>
    <w:link w:val="BalloonTextChar"/>
    <w:rsid w:val="00A8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845AC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qFormat/>
    <w:rsid w:val="00A845AC"/>
    <w:rPr>
      <w:i/>
      <w:iCs/>
    </w:rPr>
  </w:style>
  <w:style w:type="paragraph" w:styleId="DocumentMap">
    <w:name w:val="Document Map"/>
    <w:basedOn w:val="Normal"/>
    <w:link w:val="DocumentMapChar"/>
    <w:rsid w:val="00A845A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845A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845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Reference">
    <w:name w:val="Subtle Reference"/>
    <w:basedOn w:val="DefaultParagraphFont"/>
    <w:uiPriority w:val="31"/>
    <w:qFormat/>
    <w:rsid w:val="00606FDE"/>
    <w:rPr>
      <w:smallCaps/>
      <w:color w:val="C0504D" w:themeColor="accent2"/>
      <w:u w:val="single"/>
    </w:rPr>
  </w:style>
  <w:style w:type="paragraph" w:styleId="NoSpacing">
    <w:name w:val="No Spacing"/>
    <w:uiPriority w:val="1"/>
    <w:qFormat/>
    <w:rsid w:val="00F836C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AC0A7F-123D-416E-AE94-485489EE0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475</Words>
  <Characters>3017</Characters>
  <Application>Microsoft Office Word</Application>
  <DocSecurity>0</DocSecurity>
  <Lines>25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BUDIMPEŠTA</vt:lpstr>
      <vt:lpstr>BUDIMPEŠTA</vt:lpstr>
    </vt:vector>
  </TitlesOfParts>
  <Company>P. S.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BUDIMPEŠTA</dc:title>
  <dc:creator>Vele</dc:creator>
  <cp:lastModifiedBy>Vele</cp:lastModifiedBy>
  <cp:revision>26</cp:revision>
  <cp:lastPrinted>2016-10-26T12:11:00Z</cp:lastPrinted>
  <dcterms:created xsi:type="dcterms:W3CDTF">2016-10-25T10:07:00Z</dcterms:created>
  <dcterms:modified xsi:type="dcterms:W3CDTF">2016-11-30T09:53:00Z</dcterms:modified>
</cp:coreProperties>
</file>