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10" w:rsidRPr="0026538E" w:rsidRDefault="00937515" w:rsidP="0026538E">
      <w:pPr>
        <w:ind w:right="-426"/>
        <w:jc w:val="center"/>
        <w:rPr>
          <w:rFonts w:ascii="Times New Roman" w:hAnsi="Times New Roman" w:cs="Times New Roman"/>
          <w:b/>
          <w:i/>
          <w:color w:val="FF0000"/>
          <w:sz w:val="88"/>
          <w:szCs w:val="88"/>
        </w:rPr>
      </w:pPr>
      <w:r w:rsidRPr="0026538E">
        <w:rPr>
          <w:rFonts w:ascii="Times New Roman" w:hAnsi="Times New Roman" w:cs="Times New Roman"/>
          <w:b/>
          <w:i/>
          <w:color w:val="FF0000"/>
          <w:sz w:val="88"/>
          <w:szCs w:val="88"/>
        </w:rPr>
        <w:t>Mala mjesta</w:t>
      </w:r>
      <w:r w:rsidR="008019AA" w:rsidRPr="0026538E">
        <w:rPr>
          <w:rFonts w:ascii="Times New Roman" w:hAnsi="Times New Roman" w:cs="Times New Roman"/>
          <w:b/>
          <w:i/>
          <w:color w:val="FF0000"/>
          <w:sz w:val="88"/>
          <w:szCs w:val="88"/>
        </w:rPr>
        <w:t xml:space="preserve"> u </w:t>
      </w:r>
      <w:r w:rsidR="008019AA" w:rsidRPr="0026538E">
        <w:rPr>
          <w:noProof/>
          <w:sz w:val="88"/>
          <w:szCs w:val="88"/>
          <w:lang w:val="en-US"/>
        </w:rPr>
        <w:drawing>
          <wp:inline distT="0" distB="0" distL="0" distR="0">
            <wp:extent cx="286603" cy="279052"/>
            <wp:effectExtent l="0" t="0" r="0" b="0"/>
            <wp:docPr id="1" name="Picture 1" descr="Style Guide | Clker | Heart clip art, Heart pictures, Heart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yle Guide | Clker | Heart clip art, Heart pictures, Heart sket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" cy="29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38E">
        <w:rPr>
          <w:rFonts w:ascii="Times New Roman" w:hAnsi="Times New Roman" w:cs="Times New Roman"/>
          <w:b/>
          <w:i/>
          <w:color w:val="FF0000"/>
          <w:sz w:val="88"/>
          <w:szCs w:val="88"/>
        </w:rPr>
        <w:t xml:space="preserve"> </w:t>
      </w:r>
      <w:r w:rsidR="008019AA" w:rsidRPr="0026538E">
        <w:rPr>
          <w:rFonts w:ascii="Times New Roman" w:hAnsi="Times New Roman" w:cs="Times New Roman"/>
          <w:b/>
          <w:i/>
          <w:color w:val="FF0000"/>
          <w:sz w:val="88"/>
          <w:szCs w:val="88"/>
        </w:rPr>
        <w:t>I S T R E</w:t>
      </w:r>
    </w:p>
    <w:p w:rsidR="0018043A" w:rsidRDefault="004A2710" w:rsidP="004A2710">
      <w:pPr>
        <w:pStyle w:val="NoSpacing"/>
        <w:ind w:right="-42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356B8" w:rsidRPr="004A2710">
        <w:rPr>
          <w:sz w:val="18"/>
          <w:szCs w:val="18"/>
        </w:rPr>
        <w:t>793-2020</w:t>
      </w:r>
    </w:p>
    <w:p w:rsidR="008019AA" w:rsidRDefault="008019AA" w:rsidP="004A2710">
      <w:pPr>
        <w:pStyle w:val="NoSpacing"/>
        <w:ind w:right="-426"/>
        <w:jc w:val="right"/>
        <w:rPr>
          <w:sz w:val="18"/>
          <w:szCs w:val="18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982"/>
        <w:gridCol w:w="998"/>
        <w:gridCol w:w="6375"/>
      </w:tblGrid>
      <w:tr w:rsidR="0018043A" w:rsidTr="008019AA">
        <w:trPr>
          <w:gridBefore w:val="2"/>
          <w:wBefore w:w="3117" w:type="dxa"/>
        </w:trPr>
        <w:tc>
          <w:tcPr>
            <w:tcW w:w="998" w:type="dxa"/>
          </w:tcPr>
          <w:p w:rsidR="0018043A" w:rsidRPr="00C559D0" w:rsidRDefault="008019AA" w:rsidP="00276C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848" behindDoc="0" locked="0" layoutInCell="1" allowOverlap="1" wp14:anchorId="5688B7B8" wp14:editId="55FCF505">
                  <wp:simplePos x="0" y="0"/>
                  <wp:positionH relativeFrom="column">
                    <wp:posOffset>-2269992</wp:posOffset>
                  </wp:positionH>
                  <wp:positionV relativeFrom="paragraph">
                    <wp:posOffset>196347</wp:posOffset>
                  </wp:positionV>
                  <wp:extent cx="2169891" cy="1610436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891" cy="161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</w:t>
            </w:r>
            <w:r w:rsidR="00276CD8" w:rsidRPr="00C559D0">
              <w:rPr>
                <w:rFonts w:ascii="Times New Roman" w:hAnsi="Times New Roman" w:cs="Times New Roman"/>
                <w:b/>
                <w:color w:val="FF0000"/>
              </w:rPr>
              <w:t>29.10.</w:t>
            </w:r>
          </w:p>
          <w:p w:rsidR="00276CD8" w:rsidRPr="00C559D0" w:rsidRDefault="00276CD8" w:rsidP="00276C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59D0">
              <w:rPr>
                <w:rFonts w:ascii="Times New Roman" w:hAnsi="Times New Roman" w:cs="Times New Roman"/>
                <w:b/>
                <w:color w:val="FF0000"/>
              </w:rPr>
              <w:t>četvrtak</w:t>
            </w:r>
          </w:p>
        </w:tc>
        <w:tc>
          <w:tcPr>
            <w:tcW w:w="6375" w:type="dxa"/>
          </w:tcPr>
          <w:p w:rsidR="00276CD8" w:rsidRDefault="0018043A" w:rsidP="008E1EAA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E1EAA">
              <w:rPr>
                <w:rFonts w:ascii="Times New Roman" w:hAnsi="Times New Roman" w:cs="Times New Roman"/>
              </w:rPr>
              <w:t xml:space="preserve">Polazak </w:t>
            </w:r>
            <w:r w:rsidR="006A5EEC">
              <w:rPr>
                <w:rFonts w:ascii="Times New Roman" w:hAnsi="Times New Roman" w:cs="Times New Roman"/>
              </w:rPr>
              <w:t>grupe iz Sukoišanske ulice u 7,0</w:t>
            </w:r>
            <w:r w:rsidRPr="008E1EAA">
              <w:rPr>
                <w:rFonts w:ascii="Times New Roman" w:hAnsi="Times New Roman" w:cs="Times New Roman"/>
              </w:rPr>
              <w:t xml:space="preserve">0 sati. Vožnja auto cestom prema </w:t>
            </w:r>
            <w:r w:rsidR="00EA5438" w:rsidRPr="008E1EAA">
              <w:rPr>
                <w:rFonts w:ascii="Times New Roman" w:hAnsi="Times New Roman" w:cs="Times New Roman"/>
              </w:rPr>
              <w:t>istarskom poluotoku</w:t>
            </w:r>
            <w:r w:rsidRPr="008E1EAA">
              <w:rPr>
                <w:rFonts w:ascii="Times New Roman" w:hAnsi="Times New Roman" w:cs="Times New Roman"/>
              </w:rPr>
              <w:t xml:space="preserve"> uz kraća zaustavaljanja na putu. </w:t>
            </w:r>
            <w:r w:rsidR="00EA5438" w:rsidRPr="008E1EAA">
              <w:rPr>
                <w:rFonts w:ascii="Times New Roman" w:hAnsi="Times New Roman" w:cs="Times New Roman"/>
              </w:rPr>
              <w:t>Po dolasku u un</w:t>
            </w:r>
            <w:r w:rsidR="008B3CF8">
              <w:rPr>
                <w:rFonts w:ascii="Times New Roman" w:hAnsi="Times New Roman" w:cs="Times New Roman"/>
              </w:rPr>
              <w:t xml:space="preserve">utrašnjost Istre sljedi vožnja </w:t>
            </w:r>
            <w:r w:rsidR="00EA5438" w:rsidRPr="008E1EAA">
              <w:rPr>
                <w:rFonts w:ascii="Times New Roman" w:hAnsi="Times New Roman" w:cs="Times New Roman"/>
              </w:rPr>
              <w:t>prema Humu</w:t>
            </w:r>
            <w:r w:rsidR="00E570E4" w:rsidRPr="008E1EAA">
              <w:rPr>
                <w:rFonts w:ascii="Times New Roman" w:hAnsi="Times New Roman" w:cs="Times New Roman"/>
              </w:rPr>
              <w:t xml:space="preserve"> kroz </w:t>
            </w:r>
            <w:r w:rsidR="00E570E4" w:rsidRPr="008E1EAA">
              <w:rPr>
                <w:rFonts w:ascii="Times New Roman" w:hAnsi="Times New Roman" w:cs="Times New Roman"/>
                <w:i/>
              </w:rPr>
              <w:t>Aleju glagoljaša</w:t>
            </w:r>
            <w:r w:rsidR="00E570E4" w:rsidRPr="008E1EAA">
              <w:rPr>
                <w:rFonts w:ascii="Times New Roman" w:hAnsi="Times New Roman" w:cs="Times New Roman"/>
              </w:rPr>
              <w:t xml:space="preserve">. </w:t>
            </w:r>
            <w:r w:rsidR="00EA5438" w:rsidRPr="008E1EAA">
              <w:rPr>
                <w:rFonts w:ascii="Times New Roman" w:hAnsi="Times New Roman" w:cs="Times New Roman"/>
              </w:rPr>
              <w:t>Ovaj vrlo važan spomenik glagoljici je podignut 1977. g</w:t>
            </w:r>
            <w:r w:rsidR="00E570E4" w:rsidRPr="008E1EAA">
              <w:rPr>
                <w:rFonts w:ascii="Times New Roman" w:hAnsi="Times New Roman" w:cs="Times New Roman"/>
              </w:rPr>
              <w:t>odine</w:t>
            </w:r>
            <w:r w:rsidR="000941DC" w:rsidRPr="008E1EAA">
              <w:rPr>
                <w:rFonts w:ascii="Times New Roman" w:hAnsi="Times New Roman" w:cs="Times New Roman"/>
              </w:rPr>
              <w:t xml:space="preserve">. </w:t>
            </w:r>
            <w:r w:rsidR="008B3CF8">
              <w:rPr>
                <w:rFonts w:ascii="Times New Roman" w:hAnsi="Times New Roman" w:cs="Times New Roman"/>
              </w:rPr>
              <w:t>Aleja započinje kod mjesta Roč, a završava</w:t>
            </w:r>
            <w:r w:rsidR="001879FF" w:rsidRPr="008E1EAA">
              <w:rPr>
                <w:rFonts w:ascii="Times New Roman" w:hAnsi="Times New Roman" w:cs="Times New Roman"/>
              </w:rPr>
              <w:t xml:space="preserve"> u</w:t>
            </w:r>
            <w:r w:rsidR="00EA5438" w:rsidRPr="008E1EAA">
              <w:rPr>
                <w:rFonts w:ascii="Times New Roman" w:hAnsi="Times New Roman" w:cs="Times New Roman"/>
              </w:rPr>
              <w:t xml:space="preserve"> Hum</w:t>
            </w:r>
            <w:r w:rsidR="001879FF" w:rsidRPr="008E1EAA">
              <w:rPr>
                <w:rFonts w:ascii="Times New Roman" w:hAnsi="Times New Roman" w:cs="Times New Roman"/>
              </w:rPr>
              <w:t>u gdje je na gradskim vratima glagoljicom ispisana dobrodošlica</w:t>
            </w:r>
            <w:r w:rsidR="008B3CF8">
              <w:rPr>
                <w:rFonts w:ascii="Times New Roman" w:hAnsi="Times New Roman" w:cs="Times New Roman"/>
              </w:rPr>
              <w:t xml:space="preserve"> svim posjetiteljima. </w:t>
            </w:r>
            <w:r w:rsidR="001879FF" w:rsidRPr="008E1EAA">
              <w:rPr>
                <w:rFonts w:ascii="Times New Roman" w:hAnsi="Times New Roman" w:cs="Times New Roman"/>
                <w:b/>
              </w:rPr>
              <w:t>Hum</w:t>
            </w:r>
            <w:r w:rsidR="008B3CF8">
              <w:rPr>
                <w:rFonts w:ascii="Times New Roman" w:hAnsi="Times New Roman" w:cs="Times New Roman"/>
              </w:rPr>
              <w:t xml:space="preserve"> je </w:t>
            </w:r>
            <w:r w:rsidR="00BD70E8" w:rsidRPr="008E1EAA">
              <w:rPr>
                <w:rFonts w:ascii="Times New Roman" w:hAnsi="Times New Roman" w:cs="Times New Roman"/>
              </w:rPr>
              <w:t xml:space="preserve">grad koji nosi titulu </w:t>
            </w:r>
            <w:r w:rsidR="00BD70E8" w:rsidRPr="008E1EAA">
              <w:rPr>
                <w:rFonts w:ascii="Times New Roman" w:hAnsi="Times New Roman" w:cs="Times New Roman"/>
                <w:i/>
              </w:rPr>
              <w:t>najmanjeg</w:t>
            </w:r>
            <w:r w:rsidRPr="008E1EAA">
              <w:rPr>
                <w:rFonts w:ascii="Times New Roman" w:hAnsi="Times New Roman" w:cs="Times New Roman"/>
                <w:i/>
              </w:rPr>
              <w:t xml:space="preserve"> grad</w:t>
            </w:r>
            <w:r w:rsidR="00BD70E8" w:rsidRPr="008E1EAA">
              <w:rPr>
                <w:rFonts w:ascii="Times New Roman" w:hAnsi="Times New Roman" w:cs="Times New Roman"/>
                <w:i/>
              </w:rPr>
              <w:t>a</w:t>
            </w:r>
            <w:r w:rsidRPr="008E1EAA">
              <w:rPr>
                <w:rFonts w:ascii="Times New Roman" w:hAnsi="Times New Roman" w:cs="Times New Roman"/>
              </w:rPr>
              <w:t xml:space="preserve"> na svijetu</w:t>
            </w:r>
            <w:r w:rsidR="00683B9B" w:rsidRPr="008E1EAA">
              <w:rPr>
                <w:rFonts w:ascii="Times New Roman" w:hAnsi="Times New Roman" w:cs="Times New Roman"/>
              </w:rPr>
              <w:t xml:space="preserve">. Šetnja </w:t>
            </w:r>
            <w:r w:rsidR="00973AFB" w:rsidRPr="008E1EAA">
              <w:rPr>
                <w:rFonts w:ascii="Times New Roman" w:hAnsi="Times New Roman" w:cs="Times New Roman"/>
              </w:rPr>
              <w:t>ulicama</w:t>
            </w:r>
            <w:r w:rsidR="00683B9B" w:rsidRPr="008E1EAA">
              <w:rPr>
                <w:rFonts w:ascii="Times New Roman" w:hAnsi="Times New Roman" w:cs="Times New Roman"/>
              </w:rPr>
              <w:t xml:space="preserve"> srednjovjekovnog utvrđenog grada </w:t>
            </w:r>
            <w:r w:rsidR="00973AFB" w:rsidRPr="008E1EAA">
              <w:rPr>
                <w:rFonts w:ascii="Times New Roman" w:hAnsi="Times New Roman" w:cs="Times New Roman"/>
              </w:rPr>
              <w:t xml:space="preserve">koji se smjestio </w:t>
            </w:r>
            <w:r w:rsidR="00683B9B" w:rsidRPr="008E1EAA">
              <w:rPr>
                <w:rFonts w:ascii="Times New Roman" w:hAnsi="Times New Roman" w:cs="Times New Roman"/>
              </w:rPr>
              <w:t xml:space="preserve">na brežuljku iznad doline rijeke Mirne. </w:t>
            </w:r>
            <w:r w:rsidR="00973AFB" w:rsidRPr="008E1EAA">
              <w:rPr>
                <w:rFonts w:ascii="Times New Roman" w:hAnsi="Times New Roman" w:cs="Times New Roman"/>
              </w:rPr>
              <w:t xml:space="preserve">Nastavak </w:t>
            </w:r>
            <w:r w:rsidR="00014DFF" w:rsidRPr="008E1EAA">
              <w:rPr>
                <w:rFonts w:ascii="Times New Roman" w:hAnsi="Times New Roman" w:cs="Times New Roman"/>
              </w:rPr>
              <w:t xml:space="preserve">vožnje prema </w:t>
            </w:r>
            <w:r w:rsidR="00014DFF" w:rsidRPr="008E1EAA">
              <w:rPr>
                <w:rFonts w:ascii="Times New Roman" w:hAnsi="Times New Roman" w:cs="Times New Roman"/>
                <w:b/>
              </w:rPr>
              <w:t>Buzetu</w:t>
            </w:r>
            <w:r w:rsidR="00014DFF" w:rsidRPr="008E1EAA">
              <w:rPr>
                <w:rFonts w:ascii="Times New Roman" w:hAnsi="Times New Roman" w:cs="Times New Roman"/>
              </w:rPr>
              <w:t xml:space="preserve">. Po dolasku </w:t>
            </w:r>
            <w:r w:rsidR="004241A1" w:rsidRPr="008E1EAA">
              <w:rPr>
                <w:rFonts w:ascii="Times New Roman" w:hAnsi="Times New Roman" w:cs="Times New Roman"/>
              </w:rPr>
              <w:t>posjet</w:t>
            </w:r>
            <w:r w:rsidR="00014DFF" w:rsidRPr="008E1EAA">
              <w:rPr>
                <w:rFonts w:ascii="Times New Roman" w:hAnsi="Times New Roman" w:cs="Times New Roman"/>
              </w:rPr>
              <w:t xml:space="preserve"> </w:t>
            </w:r>
            <w:r w:rsidR="004241A1" w:rsidRPr="008E1EAA">
              <w:rPr>
                <w:rFonts w:ascii="Times New Roman" w:hAnsi="Times New Roman" w:cs="Times New Roman"/>
              </w:rPr>
              <w:t>destileriji</w:t>
            </w:r>
            <w:r w:rsidR="00014DFF" w:rsidRPr="008E1EAA">
              <w:rPr>
                <w:rFonts w:ascii="Times New Roman" w:hAnsi="Times New Roman" w:cs="Times New Roman"/>
              </w:rPr>
              <w:t xml:space="preserve"> i obilazak proizvodnog dijela </w:t>
            </w:r>
            <w:r w:rsidR="004241A1" w:rsidRPr="008E1EAA">
              <w:rPr>
                <w:rFonts w:ascii="Times New Roman" w:hAnsi="Times New Roman" w:cs="Times New Roman"/>
              </w:rPr>
              <w:t xml:space="preserve">te </w:t>
            </w:r>
            <w:r w:rsidR="00014DFF" w:rsidRPr="008E1EAA">
              <w:rPr>
                <w:rFonts w:ascii="Times New Roman" w:hAnsi="Times New Roman" w:cs="Times New Roman"/>
              </w:rPr>
              <w:t xml:space="preserve">degustacija </w:t>
            </w:r>
            <w:r w:rsidR="004241A1" w:rsidRPr="008E1EAA">
              <w:rPr>
                <w:rFonts w:ascii="Times New Roman" w:hAnsi="Times New Roman" w:cs="Times New Roman"/>
              </w:rPr>
              <w:t xml:space="preserve">tri vrste </w:t>
            </w:r>
            <w:r w:rsidR="00014DFF" w:rsidRPr="008E1EAA">
              <w:rPr>
                <w:rFonts w:ascii="Times New Roman" w:hAnsi="Times New Roman" w:cs="Times New Roman"/>
              </w:rPr>
              <w:t xml:space="preserve">rakije i </w:t>
            </w:r>
            <w:r w:rsidR="004241A1" w:rsidRPr="008E1EAA">
              <w:rPr>
                <w:rFonts w:ascii="Times New Roman" w:hAnsi="Times New Roman" w:cs="Times New Roman"/>
              </w:rPr>
              <w:t xml:space="preserve">tri vrste </w:t>
            </w:r>
            <w:r w:rsidR="00014DFF" w:rsidRPr="008E1EAA">
              <w:rPr>
                <w:rFonts w:ascii="Times New Roman" w:hAnsi="Times New Roman" w:cs="Times New Roman"/>
              </w:rPr>
              <w:t>džemova</w:t>
            </w:r>
            <w:r w:rsidR="001A5787" w:rsidRPr="008E1EAA">
              <w:rPr>
                <w:rFonts w:ascii="Times New Roman" w:hAnsi="Times New Roman" w:cs="Times New Roman"/>
              </w:rPr>
              <w:t xml:space="preserve">. Nakon razgleda odlazak do hotela. Prijava i smještaj. </w:t>
            </w:r>
            <w:r w:rsidR="00683B9B" w:rsidRPr="008E1EAA">
              <w:rPr>
                <w:rFonts w:ascii="Times New Roman" w:hAnsi="Times New Roman" w:cs="Times New Roman"/>
              </w:rPr>
              <w:t>Večera. Noćenje.</w:t>
            </w:r>
          </w:p>
          <w:p w:rsidR="008E1EAA" w:rsidRPr="008E1EAA" w:rsidRDefault="008E1EAA" w:rsidP="008E1EAA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43A" w:rsidTr="008019AA">
        <w:tc>
          <w:tcPr>
            <w:tcW w:w="1135" w:type="dxa"/>
          </w:tcPr>
          <w:p w:rsidR="0018043A" w:rsidRPr="00C559D0" w:rsidRDefault="00276CD8" w:rsidP="00276C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59D0">
              <w:rPr>
                <w:rFonts w:ascii="Times New Roman" w:hAnsi="Times New Roman" w:cs="Times New Roman"/>
                <w:b/>
                <w:color w:val="FF0000"/>
              </w:rPr>
              <w:t>30.10.</w:t>
            </w:r>
          </w:p>
          <w:p w:rsidR="00276CD8" w:rsidRPr="00C559D0" w:rsidRDefault="00276CD8" w:rsidP="00276C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59D0">
              <w:rPr>
                <w:rFonts w:ascii="Times New Roman" w:hAnsi="Times New Roman" w:cs="Times New Roman"/>
                <w:b/>
                <w:color w:val="FF0000"/>
              </w:rPr>
              <w:t>petak</w:t>
            </w:r>
          </w:p>
        </w:tc>
        <w:tc>
          <w:tcPr>
            <w:tcW w:w="9355" w:type="dxa"/>
            <w:gridSpan w:val="3"/>
          </w:tcPr>
          <w:p w:rsidR="00276CD8" w:rsidRDefault="00683B9B" w:rsidP="008E1EAA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E1EAA">
              <w:rPr>
                <w:rFonts w:ascii="Times New Roman" w:hAnsi="Times New Roman" w:cs="Times New Roman"/>
              </w:rPr>
              <w:t xml:space="preserve">Doručak. Ukrcaj u autobus i </w:t>
            </w:r>
            <w:r w:rsidR="00B77700" w:rsidRPr="008E1EAA">
              <w:rPr>
                <w:rFonts w:ascii="Times New Roman" w:hAnsi="Times New Roman" w:cs="Times New Roman"/>
              </w:rPr>
              <w:t>vožnja</w:t>
            </w:r>
            <w:r w:rsidRPr="008E1EAA">
              <w:rPr>
                <w:rFonts w:ascii="Times New Roman" w:hAnsi="Times New Roman" w:cs="Times New Roman"/>
              </w:rPr>
              <w:t xml:space="preserve"> prema </w:t>
            </w:r>
            <w:r w:rsidR="008F5460" w:rsidRPr="008E1EAA">
              <w:rPr>
                <w:rFonts w:ascii="Times New Roman" w:hAnsi="Times New Roman" w:cs="Times New Roman"/>
                <w:b/>
              </w:rPr>
              <w:t>Višnj</w:t>
            </w:r>
            <w:r w:rsidR="004241A1" w:rsidRPr="008E1EAA">
              <w:rPr>
                <w:rFonts w:ascii="Times New Roman" w:hAnsi="Times New Roman" w:cs="Times New Roman"/>
                <w:b/>
              </w:rPr>
              <w:t>anu</w:t>
            </w:r>
            <w:r w:rsidR="004241A1" w:rsidRPr="008E1EAA">
              <w:rPr>
                <w:rFonts w:ascii="Times New Roman" w:hAnsi="Times New Roman" w:cs="Times New Roman"/>
              </w:rPr>
              <w:t xml:space="preserve"> </w:t>
            </w:r>
            <w:r w:rsidR="00B77700" w:rsidRPr="008E1EAA">
              <w:rPr>
                <w:rFonts w:ascii="Times New Roman" w:hAnsi="Times New Roman" w:cs="Times New Roman"/>
              </w:rPr>
              <w:t>u</w:t>
            </w:r>
            <w:r w:rsidR="004241A1" w:rsidRPr="008E1EAA">
              <w:rPr>
                <w:rFonts w:ascii="Times New Roman" w:hAnsi="Times New Roman" w:cs="Times New Roman"/>
              </w:rPr>
              <w:t xml:space="preserve"> posjet</w:t>
            </w:r>
            <w:r w:rsidR="006A5EEC">
              <w:rPr>
                <w:rFonts w:ascii="Times New Roman" w:hAnsi="Times New Roman" w:cs="Times New Roman"/>
              </w:rPr>
              <w:t xml:space="preserve"> svjetski poznatoj Z</w:t>
            </w:r>
            <w:r w:rsidR="00B77700" w:rsidRPr="008E1EAA">
              <w:rPr>
                <w:rFonts w:ascii="Times New Roman" w:hAnsi="Times New Roman" w:cs="Times New Roman"/>
              </w:rPr>
              <w:t>vje</w:t>
            </w:r>
            <w:r w:rsidR="006A5EEC">
              <w:rPr>
                <w:rFonts w:ascii="Times New Roman" w:hAnsi="Times New Roman" w:cs="Times New Roman"/>
              </w:rPr>
              <w:t xml:space="preserve">zdarnici. Obilazak Zvjezdarnice u pratnji stručne osobe. </w:t>
            </w:r>
            <w:r w:rsidR="008B3CF8">
              <w:rPr>
                <w:rFonts w:ascii="Times New Roman" w:hAnsi="Times New Roman" w:cs="Times New Roman"/>
              </w:rPr>
              <w:t>Po završenom razgledu u</w:t>
            </w:r>
            <w:r w:rsidR="00B77700" w:rsidRPr="008E1EAA">
              <w:rPr>
                <w:rFonts w:ascii="Times New Roman" w:hAnsi="Times New Roman" w:cs="Times New Roman"/>
              </w:rPr>
              <w:t xml:space="preserve">krcaj u autobus i polazak prema </w:t>
            </w:r>
            <w:r w:rsidR="00B77700" w:rsidRPr="008E1EAA">
              <w:rPr>
                <w:rFonts w:ascii="Times New Roman" w:hAnsi="Times New Roman" w:cs="Times New Roman"/>
                <w:b/>
              </w:rPr>
              <w:t>Beramu</w:t>
            </w:r>
            <w:r w:rsidR="008B3CF8">
              <w:rPr>
                <w:rFonts w:ascii="Times New Roman" w:hAnsi="Times New Roman" w:cs="Times New Roman"/>
              </w:rPr>
              <w:t xml:space="preserve"> i r</w:t>
            </w:r>
            <w:r w:rsidR="00B77700" w:rsidRPr="008E1EAA">
              <w:rPr>
                <w:rFonts w:ascii="Times New Roman" w:hAnsi="Times New Roman" w:cs="Times New Roman"/>
              </w:rPr>
              <w:t xml:space="preserve">azgled </w:t>
            </w:r>
            <w:r w:rsidR="00B77700" w:rsidRPr="008E1EAA">
              <w:rPr>
                <w:rFonts w:ascii="Times New Roman" w:hAnsi="Times New Roman" w:cs="Times New Roman"/>
                <w:i/>
              </w:rPr>
              <w:t>Crkve sv. Marije na Škriljinah</w:t>
            </w:r>
            <w:r w:rsidR="00B77700" w:rsidRPr="008E1EAA">
              <w:rPr>
                <w:rFonts w:ascii="Times New Roman" w:hAnsi="Times New Roman" w:cs="Times New Roman"/>
              </w:rPr>
              <w:t xml:space="preserve"> u čijoj se unutrašnjosti čuva jedno od najvrijednijih ostvarenja istarskog srednjovjekovnog slikarstva, freska </w:t>
            </w:r>
            <w:r w:rsidR="00B77700" w:rsidRPr="008E1EAA">
              <w:rPr>
                <w:rFonts w:ascii="Times New Roman" w:hAnsi="Times New Roman" w:cs="Times New Roman"/>
                <w:i/>
              </w:rPr>
              <w:t>Ples mrtvaca</w:t>
            </w:r>
            <w:r w:rsidR="00B77700" w:rsidRPr="008E1EAA">
              <w:rPr>
                <w:rFonts w:ascii="Times New Roman" w:hAnsi="Times New Roman" w:cs="Times New Roman"/>
              </w:rPr>
              <w:t xml:space="preserve">. </w:t>
            </w:r>
            <w:r w:rsidR="008B3CF8">
              <w:rPr>
                <w:rFonts w:ascii="Times New Roman" w:hAnsi="Times New Roman" w:cs="Times New Roman"/>
              </w:rPr>
              <w:t>Nastavak vožnje do</w:t>
            </w:r>
            <w:r w:rsidR="00F36290" w:rsidRPr="008E1EAA">
              <w:rPr>
                <w:rFonts w:ascii="Times New Roman" w:hAnsi="Times New Roman" w:cs="Times New Roman"/>
              </w:rPr>
              <w:t xml:space="preserve"> </w:t>
            </w:r>
            <w:r w:rsidR="008B3CF8">
              <w:rPr>
                <w:rFonts w:ascii="Times New Roman" w:hAnsi="Times New Roman" w:cs="Times New Roman"/>
                <w:b/>
              </w:rPr>
              <w:t>Pazina</w:t>
            </w:r>
            <w:r w:rsidRPr="008E1EAA">
              <w:rPr>
                <w:rFonts w:ascii="Times New Roman" w:hAnsi="Times New Roman" w:cs="Times New Roman"/>
              </w:rPr>
              <w:t xml:space="preserve">. </w:t>
            </w:r>
            <w:r w:rsidR="00CB66E1" w:rsidRPr="008E1EAA">
              <w:rPr>
                <w:rFonts w:ascii="Times New Roman" w:hAnsi="Times New Roman" w:cs="Times New Roman"/>
              </w:rPr>
              <w:t xml:space="preserve">Grad </w:t>
            </w:r>
            <w:r w:rsidR="00F36290" w:rsidRPr="008E1EAA">
              <w:rPr>
                <w:rFonts w:ascii="Times New Roman" w:hAnsi="Times New Roman" w:cs="Times New Roman"/>
              </w:rPr>
              <w:t>Pazin je</w:t>
            </w:r>
            <w:r w:rsidR="00AF393F" w:rsidRPr="008E1EAA">
              <w:rPr>
                <w:rFonts w:ascii="Times New Roman" w:hAnsi="Times New Roman" w:cs="Times New Roman"/>
              </w:rPr>
              <w:t xml:space="preserve"> smješten </w:t>
            </w:r>
            <w:r w:rsidR="00CB66E1" w:rsidRPr="008E1EAA">
              <w:rPr>
                <w:rFonts w:ascii="Times New Roman" w:hAnsi="Times New Roman" w:cs="Times New Roman"/>
              </w:rPr>
              <w:t>nad</w:t>
            </w:r>
            <w:r w:rsidR="00AF393F" w:rsidRPr="008E1EAA">
              <w:rPr>
                <w:rFonts w:ascii="Times New Roman" w:hAnsi="Times New Roman" w:cs="Times New Roman"/>
              </w:rPr>
              <w:t xml:space="preserve"> strmim liticama ispod kojih se nalazi ponor rijeke Pazinčice tvoreći geološki fe</w:t>
            </w:r>
            <w:r w:rsidR="006A5EEC">
              <w:rPr>
                <w:rFonts w:ascii="Times New Roman" w:hAnsi="Times New Roman" w:cs="Times New Roman"/>
              </w:rPr>
              <w:t>nomen poznat kao Pazinska jama.</w:t>
            </w:r>
            <w:r w:rsidR="008F5460" w:rsidRPr="008E1EAA">
              <w:rPr>
                <w:rFonts w:ascii="Times New Roman" w:hAnsi="Times New Roman" w:cs="Times New Roman"/>
              </w:rPr>
              <w:t xml:space="preserve"> Na litici ponora rijeke smješten je Pazinski kaštel, najveća je i nabolje očuvana utvrda u Istri. </w:t>
            </w:r>
            <w:r w:rsidR="00AF393F" w:rsidRPr="008E1EAA">
              <w:rPr>
                <w:rFonts w:ascii="Times New Roman" w:hAnsi="Times New Roman" w:cs="Times New Roman"/>
              </w:rPr>
              <w:t>R</w:t>
            </w:r>
            <w:r w:rsidRPr="008E1EAA">
              <w:rPr>
                <w:rFonts w:ascii="Times New Roman" w:hAnsi="Times New Roman" w:cs="Times New Roman"/>
              </w:rPr>
              <w:t xml:space="preserve">azgled </w:t>
            </w:r>
            <w:r w:rsidR="008F5460" w:rsidRPr="008E1EAA">
              <w:rPr>
                <w:rFonts w:ascii="Times New Roman" w:hAnsi="Times New Roman" w:cs="Times New Roman"/>
              </w:rPr>
              <w:t xml:space="preserve">kaštela </w:t>
            </w:r>
            <w:r w:rsidRPr="008E1EAA">
              <w:rPr>
                <w:rFonts w:ascii="Times New Roman" w:hAnsi="Times New Roman" w:cs="Times New Roman"/>
              </w:rPr>
              <w:t xml:space="preserve">u pratnji lokalnog vodiča. </w:t>
            </w:r>
            <w:r w:rsidR="00BE6294">
              <w:rPr>
                <w:rFonts w:ascii="Times New Roman" w:hAnsi="Times New Roman" w:cs="Times New Roman"/>
              </w:rPr>
              <w:t>Kraće s</w:t>
            </w:r>
            <w:r w:rsidRPr="008E1EAA">
              <w:rPr>
                <w:rFonts w:ascii="Times New Roman" w:hAnsi="Times New Roman" w:cs="Times New Roman"/>
              </w:rPr>
              <w:t>lobodno vrij</w:t>
            </w:r>
            <w:r w:rsidR="00E570E4" w:rsidRPr="008E1EAA">
              <w:rPr>
                <w:rFonts w:ascii="Times New Roman" w:hAnsi="Times New Roman" w:cs="Times New Roman"/>
              </w:rPr>
              <w:t>eme</w:t>
            </w:r>
            <w:r w:rsidR="00BE6294">
              <w:rPr>
                <w:rFonts w:ascii="Times New Roman" w:hAnsi="Times New Roman" w:cs="Times New Roman"/>
              </w:rPr>
              <w:t>.</w:t>
            </w:r>
            <w:r w:rsidR="00E570E4" w:rsidRPr="008E1EAA">
              <w:rPr>
                <w:rFonts w:ascii="Times New Roman" w:hAnsi="Times New Roman" w:cs="Times New Roman"/>
              </w:rPr>
              <w:t xml:space="preserve"> Polazak </w:t>
            </w:r>
            <w:r w:rsidR="00AF393F" w:rsidRPr="008E1EAA">
              <w:rPr>
                <w:rFonts w:ascii="Times New Roman" w:hAnsi="Times New Roman" w:cs="Times New Roman"/>
              </w:rPr>
              <w:t xml:space="preserve">prema </w:t>
            </w:r>
            <w:r w:rsidR="00973AFB" w:rsidRPr="008E1EAA">
              <w:rPr>
                <w:rFonts w:ascii="Times New Roman" w:hAnsi="Times New Roman" w:cs="Times New Roman"/>
                <w:b/>
              </w:rPr>
              <w:t>Bujama</w:t>
            </w:r>
            <w:r w:rsidR="00973AFB" w:rsidRPr="008E1EAA">
              <w:rPr>
                <w:rFonts w:ascii="Times New Roman" w:hAnsi="Times New Roman" w:cs="Times New Roman"/>
              </w:rPr>
              <w:t xml:space="preserve"> i odlazak do </w:t>
            </w:r>
            <w:r w:rsidR="00F36290" w:rsidRPr="008E1EAA">
              <w:rPr>
                <w:rFonts w:ascii="Times New Roman" w:hAnsi="Times New Roman" w:cs="Times New Roman"/>
              </w:rPr>
              <w:t xml:space="preserve">craft </w:t>
            </w:r>
            <w:r w:rsidR="00973AFB" w:rsidRPr="008E1EAA">
              <w:rPr>
                <w:rFonts w:ascii="Times New Roman" w:hAnsi="Times New Roman" w:cs="Times New Roman"/>
              </w:rPr>
              <w:t xml:space="preserve">pivovare </w:t>
            </w:r>
            <w:r w:rsidR="00F36290" w:rsidRPr="008E1EAA">
              <w:rPr>
                <w:rFonts w:ascii="Times New Roman" w:hAnsi="Times New Roman" w:cs="Times New Roman"/>
              </w:rPr>
              <w:t xml:space="preserve">u razgled i </w:t>
            </w:r>
            <w:r w:rsidR="00973AFB" w:rsidRPr="008E1EAA">
              <w:rPr>
                <w:rFonts w:ascii="Times New Roman" w:hAnsi="Times New Roman" w:cs="Times New Roman"/>
              </w:rPr>
              <w:t xml:space="preserve">degustaciju 3 vrste piva uz </w:t>
            </w:r>
            <w:r w:rsidR="008B3CF8">
              <w:rPr>
                <w:rFonts w:ascii="Times New Roman" w:hAnsi="Times New Roman" w:cs="Times New Roman"/>
              </w:rPr>
              <w:t xml:space="preserve">prigodan </w:t>
            </w:r>
            <w:r w:rsidR="00E570E4" w:rsidRPr="008E1EAA">
              <w:rPr>
                <w:rFonts w:ascii="Times New Roman" w:hAnsi="Times New Roman" w:cs="Times New Roman"/>
              </w:rPr>
              <w:t>snack</w:t>
            </w:r>
            <w:r w:rsidR="00973AFB" w:rsidRPr="008E1EAA">
              <w:rPr>
                <w:rFonts w:ascii="Times New Roman" w:hAnsi="Times New Roman" w:cs="Times New Roman"/>
              </w:rPr>
              <w:t xml:space="preserve">. </w:t>
            </w:r>
            <w:r w:rsidR="00F36290" w:rsidRPr="008E1EAA">
              <w:rPr>
                <w:rFonts w:ascii="Times New Roman" w:hAnsi="Times New Roman" w:cs="Times New Roman"/>
              </w:rPr>
              <w:t xml:space="preserve">Polazak prema </w:t>
            </w:r>
            <w:r w:rsidR="00BE6294" w:rsidRPr="008E1EAA">
              <w:rPr>
                <w:rFonts w:ascii="Times New Roman" w:hAnsi="Times New Roman" w:cs="Times New Roman"/>
                <w:b/>
              </w:rPr>
              <w:t>Grožnjanu</w:t>
            </w:r>
            <w:r w:rsidR="00BE6294" w:rsidRPr="008E1EAA">
              <w:rPr>
                <w:rFonts w:ascii="Times New Roman" w:hAnsi="Times New Roman" w:cs="Times New Roman"/>
              </w:rPr>
              <w:t xml:space="preserve"> koji je poznat kao grad umjetnika i glazbe. Smješten je na kamenom brežuljku s kojeg se pruža predivan pogled na okolna mjesta. U Grožnjanju se u ljetnim mjesecima održavaju koncerti klas</w:t>
            </w:r>
            <w:r w:rsidR="008B3CF8">
              <w:rPr>
                <w:rFonts w:ascii="Times New Roman" w:hAnsi="Times New Roman" w:cs="Times New Roman"/>
              </w:rPr>
              <w:t>ične</w:t>
            </w:r>
            <w:r w:rsidR="00BE6294" w:rsidRPr="008E1EAA">
              <w:rPr>
                <w:rFonts w:ascii="Times New Roman" w:hAnsi="Times New Roman" w:cs="Times New Roman"/>
              </w:rPr>
              <w:t xml:space="preserve"> glazbe, jazz festivali, slikars</w:t>
            </w:r>
            <w:r w:rsidR="008B3CF8">
              <w:rPr>
                <w:rFonts w:ascii="Times New Roman" w:hAnsi="Times New Roman" w:cs="Times New Roman"/>
              </w:rPr>
              <w:t>ke manifestacije te brojne izložbe. Slobodno vrijeme za šetnju</w:t>
            </w:r>
            <w:r w:rsidR="00BE6294" w:rsidRPr="008E1EAA">
              <w:rPr>
                <w:rFonts w:ascii="Times New Roman" w:hAnsi="Times New Roman" w:cs="Times New Roman"/>
              </w:rPr>
              <w:t xml:space="preserve"> srednjovjekovnim gradskim uličicama. </w:t>
            </w:r>
            <w:r w:rsidR="00BE6294">
              <w:rPr>
                <w:rFonts w:ascii="Times New Roman" w:hAnsi="Times New Roman" w:cs="Times New Roman"/>
              </w:rPr>
              <w:t>Povrat</w:t>
            </w:r>
            <w:r w:rsidR="00E570E4" w:rsidRPr="008E1EAA">
              <w:rPr>
                <w:rFonts w:ascii="Times New Roman" w:hAnsi="Times New Roman" w:cs="Times New Roman"/>
              </w:rPr>
              <w:t>a</w:t>
            </w:r>
            <w:r w:rsidR="00BE6294">
              <w:rPr>
                <w:rFonts w:ascii="Times New Roman" w:hAnsi="Times New Roman" w:cs="Times New Roman"/>
              </w:rPr>
              <w:t>k</w:t>
            </w:r>
            <w:r w:rsidR="00AF393F" w:rsidRPr="008E1EAA">
              <w:rPr>
                <w:rFonts w:ascii="Times New Roman" w:hAnsi="Times New Roman" w:cs="Times New Roman"/>
              </w:rPr>
              <w:t xml:space="preserve"> u hotel. Večera. Noćenje. </w:t>
            </w:r>
          </w:p>
          <w:p w:rsidR="008E1EAA" w:rsidRPr="008E1EAA" w:rsidRDefault="008E1EAA" w:rsidP="008E1EAA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43A" w:rsidTr="008019AA">
        <w:tc>
          <w:tcPr>
            <w:tcW w:w="1135" w:type="dxa"/>
          </w:tcPr>
          <w:p w:rsidR="0018043A" w:rsidRPr="00C559D0" w:rsidRDefault="00276CD8" w:rsidP="00276C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59D0">
              <w:rPr>
                <w:rFonts w:ascii="Times New Roman" w:hAnsi="Times New Roman" w:cs="Times New Roman"/>
                <w:b/>
                <w:color w:val="FF0000"/>
              </w:rPr>
              <w:t>31.10.</w:t>
            </w:r>
          </w:p>
          <w:p w:rsidR="00276CD8" w:rsidRPr="00C559D0" w:rsidRDefault="00276CD8" w:rsidP="00276C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59D0">
              <w:rPr>
                <w:rFonts w:ascii="Times New Roman" w:hAnsi="Times New Roman" w:cs="Times New Roman"/>
                <w:b/>
                <w:color w:val="FF0000"/>
              </w:rPr>
              <w:t>subota</w:t>
            </w:r>
          </w:p>
        </w:tc>
        <w:tc>
          <w:tcPr>
            <w:tcW w:w="9355" w:type="dxa"/>
            <w:gridSpan w:val="3"/>
          </w:tcPr>
          <w:p w:rsidR="00276CD8" w:rsidRDefault="008B3CF8" w:rsidP="008E1EAA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</w:rPr>
              <w:t>Doručak.</w:t>
            </w:r>
            <w:r w:rsidR="00AF393F" w:rsidRPr="008E1EAA">
              <w:rPr>
                <w:rFonts w:ascii="Times New Roman" w:hAnsi="Times New Roman" w:cs="Times New Roman"/>
              </w:rPr>
              <w:t xml:space="preserve"> Polazak autobusom prema </w:t>
            </w:r>
            <w:r w:rsidR="00BE6294" w:rsidRPr="008E1EAA">
              <w:rPr>
                <w:rFonts w:ascii="Times New Roman" w:hAnsi="Times New Roman" w:cs="Times New Roman"/>
                <w:b/>
              </w:rPr>
              <w:t>Motovunu</w:t>
            </w:r>
            <w:r w:rsidR="00BE6294" w:rsidRPr="008E1EAA">
              <w:rPr>
                <w:rFonts w:ascii="Times New Roman" w:hAnsi="Times New Roman" w:cs="Times New Roman"/>
              </w:rPr>
              <w:t xml:space="preserve">, jednom od najpoznatijih i najatraktivnijih istarskih srednjovjekovnih </w:t>
            </w:r>
            <w:r>
              <w:rPr>
                <w:rFonts w:ascii="Times New Roman" w:hAnsi="Times New Roman" w:cs="Times New Roman"/>
              </w:rPr>
              <w:t>gradića. S gradskih zidina</w:t>
            </w:r>
            <w:r w:rsidR="00BE6294" w:rsidRPr="008E1EAA">
              <w:rPr>
                <w:rFonts w:ascii="Times New Roman" w:hAnsi="Times New Roman" w:cs="Times New Roman"/>
              </w:rPr>
              <w:t xml:space="preserve"> pruža</w:t>
            </w:r>
            <w:r>
              <w:rPr>
                <w:rFonts w:ascii="Times New Roman" w:hAnsi="Times New Roman" w:cs="Times New Roman"/>
              </w:rPr>
              <w:t xml:space="preserve"> se</w:t>
            </w:r>
            <w:r w:rsidR="00BE6294" w:rsidRPr="008E1EAA">
              <w:rPr>
                <w:rFonts w:ascii="Times New Roman" w:hAnsi="Times New Roman" w:cs="Times New Roman"/>
              </w:rPr>
              <w:t xml:space="preserve"> pre</w:t>
            </w:r>
            <w:r w:rsidR="00195314">
              <w:rPr>
                <w:rFonts w:ascii="Times New Roman" w:hAnsi="Times New Roman" w:cs="Times New Roman"/>
              </w:rPr>
              <w:t>krasan pogled na</w:t>
            </w:r>
            <w:r w:rsidR="00BE6294" w:rsidRPr="008E1EAA">
              <w:rPr>
                <w:rFonts w:ascii="Times New Roman" w:hAnsi="Times New Roman" w:cs="Times New Roman"/>
              </w:rPr>
              <w:t xml:space="preserve"> Motovunsku šumu.</w:t>
            </w:r>
            <w:r w:rsidR="00BE6294">
              <w:rPr>
                <w:rFonts w:ascii="Times New Roman" w:hAnsi="Times New Roman" w:cs="Times New Roman"/>
              </w:rPr>
              <w:t xml:space="preserve"> Odlazak do obližnjeg mjesta Livade, poznatog po tartufima. Mogućnost kupnje ovog poznatog afrodizijaka. </w:t>
            </w:r>
            <w:r w:rsidR="00E570E4" w:rsidRPr="008E1EAA">
              <w:rPr>
                <w:rFonts w:ascii="Times New Roman" w:hAnsi="Times New Roman" w:cs="Times New Roman"/>
              </w:rPr>
              <w:t>Nastavak vožnje</w:t>
            </w:r>
            <w:r>
              <w:rPr>
                <w:rFonts w:ascii="Times New Roman" w:hAnsi="Times New Roman" w:cs="Times New Roman"/>
              </w:rPr>
              <w:t xml:space="preserve"> dolinom</w:t>
            </w:r>
            <w:r w:rsidR="006F3B2E" w:rsidRPr="008E1EAA">
              <w:rPr>
                <w:rFonts w:ascii="Times New Roman" w:hAnsi="Times New Roman" w:cs="Times New Roman"/>
              </w:rPr>
              <w:t xml:space="preserve"> rijeke Mirne i posjet vinariji</w:t>
            </w:r>
            <w:r w:rsidR="001A5787" w:rsidRPr="008E1EAA">
              <w:rPr>
                <w:rFonts w:ascii="Times New Roman" w:hAnsi="Times New Roman" w:cs="Times New Roman"/>
              </w:rPr>
              <w:t xml:space="preserve"> </w:t>
            </w:r>
            <w:r w:rsidR="001A5787" w:rsidRPr="008E1EAA">
              <w:rPr>
                <w:rFonts w:ascii="Times New Roman" w:hAnsi="Times New Roman" w:cs="Times New Roman"/>
                <w:i/>
              </w:rPr>
              <w:t>Z</w:t>
            </w:r>
            <w:r w:rsidR="006F60C2" w:rsidRPr="008E1EAA">
              <w:rPr>
                <w:rFonts w:ascii="Times New Roman" w:hAnsi="Times New Roman" w:cs="Times New Roman"/>
                <w:i/>
              </w:rPr>
              <w:t>igante</w:t>
            </w:r>
            <w:r w:rsidR="004A2710" w:rsidRPr="008E1EAA">
              <w:rPr>
                <w:rFonts w:ascii="Times New Roman" w:hAnsi="Times New Roman" w:cs="Times New Roman"/>
              </w:rPr>
              <w:t xml:space="preserve">. </w:t>
            </w:r>
            <w:r w:rsidR="008356B8" w:rsidRPr="008E1EAA">
              <w:rPr>
                <w:rFonts w:ascii="Times New Roman" w:hAnsi="Times New Roman" w:cs="Times New Roman"/>
              </w:rPr>
              <w:t>O</w:t>
            </w:r>
            <w:r w:rsidR="00320FBF" w:rsidRPr="008E1EAA">
              <w:rPr>
                <w:rFonts w:ascii="Times New Roman" w:hAnsi="Times New Roman" w:cs="Times New Roman"/>
              </w:rPr>
              <w:t xml:space="preserve">bilazak </w:t>
            </w:r>
            <w:r w:rsidR="008356B8" w:rsidRPr="008E1EAA">
              <w:rPr>
                <w:rFonts w:ascii="Times New Roman" w:hAnsi="Times New Roman" w:cs="Times New Roman"/>
              </w:rPr>
              <w:t>vinarije uz stručno vodstvo i degustaciju poznatih istarskih vina</w:t>
            </w:r>
            <w:r>
              <w:rPr>
                <w:rFonts w:ascii="Times New Roman" w:hAnsi="Times New Roman" w:cs="Times New Roman"/>
              </w:rPr>
              <w:t xml:space="preserve"> te ručak u restoranu.</w:t>
            </w:r>
            <w:r w:rsidR="008356B8" w:rsidRPr="008E1EAA">
              <w:rPr>
                <w:rFonts w:ascii="Times New Roman" w:hAnsi="Times New Roman" w:cs="Times New Roman"/>
              </w:rPr>
              <w:t xml:space="preserve"> </w:t>
            </w:r>
            <w:r w:rsidR="001A4B9A" w:rsidRPr="008E1EAA">
              <w:rPr>
                <w:rFonts w:ascii="Times New Roman" w:hAnsi="Times New Roman" w:cs="Times New Roman"/>
              </w:rPr>
              <w:t>P</w:t>
            </w:r>
            <w:r w:rsidR="008356B8" w:rsidRPr="008E1EAA">
              <w:rPr>
                <w:rFonts w:ascii="Times New Roman" w:hAnsi="Times New Roman" w:cs="Times New Roman"/>
              </w:rPr>
              <w:t xml:space="preserve">olazak prema Splitu </w:t>
            </w:r>
            <w:r w:rsidR="001A4B9A" w:rsidRPr="008E1EAA">
              <w:rPr>
                <w:rFonts w:ascii="Times New Roman" w:hAnsi="Times New Roman" w:cs="Times New Roman"/>
              </w:rPr>
              <w:t xml:space="preserve">auto cestom </w:t>
            </w:r>
            <w:r w:rsidR="008356B8" w:rsidRPr="008E1EAA">
              <w:rPr>
                <w:rFonts w:ascii="Times New Roman" w:hAnsi="Times New Roman" w:cs="Times New Roman"/>
              </w:rPr>
              <w:t>uz kraća zaustavljanja na putu. Dolazak u Split u večernjim satima.</w:t>
            </w:r>
          </w:p>
          <w:p w:rsidR="008E1EAA" w:rsidRPr="008E1EAA" w:rsidRDefault="008E1EAA" w:rsidP="008E1EAA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18043A" w:rsidRDefault="0018043A"/>
    <w:p w:rsidR="004A2710" w:rsidRPr="0007018D" w:rsidRDefault="004A2710" w:rsidP="004A271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018D">
        <w:rPr>
          <w:rFonts w:ascii="Times New Roman" w:hAnsi="Times New Roman" w:cs="Times New Roman"/>
          <w:b/>
          <w:color w:val="FF0000"/>
          <w:sz w:val="28"/>
          <w:szCs w:val="28"/>
        </w:rPr>
        <w:t>CIJENA ARANŽMANA</w:t>
      </w:r>
      <w:r w:rsidR="001A5787" w:rsidRPr="0007018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75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613"/>
      </w:tblGrid>
      <w:tr w:rsidR="008F5460" w:rsidRPr="00E570E4" w:rsidTr="008019AA">
        <w:trPr>
          <w:trHeight w:val="246"/>
          <w:jc w:val="center"/>
        </w:trPr>
        <w:tc>
          <w:tcPr>
            <w:tcW w:w="3898" w:type="dxa"/>
            <w:vAlign w:val="center"/>
          </w:tcPr>
          <w:p w:rsidR="008F5460" w:rsidRPr="00E570E4" w:rsidRDefault="004A2710" w:rsidP="008019AA">
            <w:pPr>
              <w:jc w:val="center"/>
              <w:rPr>
                <w:rFonts w:ascii="Times New Roman" w:hAnsi="Times New Roman" w:cs="Times New Roman"/>
              </w:rPr>
            </w:pPr>
            <w:r w:rsidRPr="00E570E4">
              <w:rPr>
                <w:rFonts w:ascii="Times New Roman" w:hAnsi="Times New Roman" w:cs="Times New Roman"/>
              </w:rPr>
              <w:t>Uplata kod prijave: 200,00 kuna</w:t>
            </w:r>
          </w:p>
        </w:tc>
        <w:tc>
          <w:tcPr>
            <w:tcW w:w="3613" w:type="dxa"/>
            <w:vAlign w:val="center"/>
          </w:tcPr>
          <w:p w:rsidR="008F5460" w:rsidRPr="00E570E4" w:rsidRDefault="004A2710" w:rsidP="008019AA">
            <w:pPr>
              <w:jc w:val="center"/>
              <w:rPr>
                <w:rFonts w:ascii="Times New Roman" w:hAnsi="Times New Roman" w:cs="Times New Roman"/>
              </w:rPr>
            </w:pPr>
            <w:r w:rsidRPr="00E570E4">
              <w:rPr>
                <w:rFonts w:ascii="Times New Roman" w:hAnsi="Times New Roman" w:cs="Times New Roman"/>
              </w:rPr>
              <w:t>38 – 41 putnika</w:t>
            </w:r>
            <w:r w:rsidR="006F1434">
              <w:rPr>
                <w:rFonts w:ascii="Times New Roman" w:hAnsi="Times New Roman" w:cs="Times New Roman"/>
              </w:rPr>
              <w:t xml:space="preserve">          </w:t>
            </w:r>
            <w:r w:rsidR="00976117">
              <w:rPr>
                <w:rFonts w:ascii="Times New Roman" w:hAnsi="Times New Roman" w:cs="Times New Roman"/>
              </w:rPr>
              <w:t>1.65</w:t>
            </w:r>
            <w:r w:rsidR="006F1434">
              <w:rPr>
                <w:rFonts w:ascii="Times New Roman" w:hAnsi="Times New Roman" w:cs="Times New Roman"/>
              </w:rPr>
              <w:t>0</w:t>
            </w:r>
            <w:r w:rsidR="00195314">
              <w:rPr>
                <w:rFonts w:ascii="Times New Roman" w:hAnsi="Times New Roman" w:cs="Times New Roman"/>
              </w:rPr>
              <w:t>,00 kn</w:t>
            </w:r>
          </w:p>
        </w:tc>
      </w:tr>
      <w:tr w:rsidR="008F5460" w:rsidRPr="00E570E4" w:rsidTr="008019AA">
        <w:trPr>
          <w:trHeight w:val="257"/>
          <w:jc w:val="center"/>
        </w:trPr>
        <w:tc>
          <w:tcPr>
            <w:tcW w:w="3898" w:type="dxa"/>
            <w:vAlign w:val="center"/>
          </w:tcPr>
          <w:p w:rsidR="008F5460" w:rsidRPr="00E570E4" w:rsidRDefault="004A2710" w:rsidP="008019AA">
            <w:pPr>
              <w:jc w:val="center"/>
              <w:rPr>
                <w:rFonts w:ascii="Times New Roman" w:hAnsi="Times New Roman" w:cs="Times New Roman"/>
              </w:rPr>
            </w:pPr>
            <w:r w:rsidRPr="00E570E4">
              <w:rPr>
                <w:rFonts w:ascii="Times New Roman" w:hAnsi="Times New Roman" w:cs="Times New Roman"/>
              </w:rPr>
              <w:t>MOGUĆNOST OBROČNE OTPLATE</w:t>
            </w:r>
          </w:p>
        </w:tc>
        <w:tc>
          <w:tcPr>
            <w:tcW w:w="3613" w:type="dxa"/>
            <w:vAlign w:val="center"/>
          </w:tcPr>
          <w:p w:rsidR="008F5460" w:rsidRPr="00E570E4" w:rsidRDefault="004A2710" w:rsidP="008019AA">
            <w:pPr>
              <w:jc w:val="center"/>
              <w:rPr>
                <w:rFonts w:ascii="Times New Roman" w:hAnsi="Times New Roman" w:cs="Times New Roman"/>
              </w:rPr>
            </w:pPr>
            <w:r w:rsidRPr="00E570E4">
              <w:rPr>
                <w:rFonts w:ascii="Times New Roman" w:hAnsi="Times New Roman" w:cs="Times New Roman"/>
              </w:rPr>
              <w:t>34 – 37 putnika</w:t>
            </w:r>
            <w:r w:rsidR="006F1434">
              <w:rPr>
                <w:rFonts w:ascii="Times New Roman" w:hAnsi="Times New Roman" w:cs="Times New Roman"/>
              </w:rPr>
              <w:t xml:space="preserve">          </w:t>
            </w:r>
            <w:r w:rsidR="00976117">
              <w:rPr>
                <w:rFonts w:ascii="Times New Roman" w:hAnsi="Times New Roman" w:cs="Times New Roman"/>
              </w:rPr>
              <w:t>1.72</w:t>
            </w:r>
            <w:r w:rsidR="006F1434">
              <w:rPr>
                <w:rFonts w:ascii="Times New Roman" w:hAnsi="Times New Roman" w:cs="Times New Roman"/>
              </w:rPr>
              <w:t>0</w:t>
            </w:r>
            <w:r w:rsidR="00195314">
              <w:rPr>
                <w:rFonts w:ascii="Times New Roman" w:hAnsi="Times New Roman" w:cs="Times New Roman"/>
              </w:rPr>
              <w:t>,00 kn</w:t>
            </w:r>
          </w:p>
        </w:tc>
      </w:tr>
      <w:tr w:rsidR="008F5460" w:rsidRPr="00E570E4" w:rsidTr="008019AA">
        <w:trPr>
          <w:trHeight w:val="246"/>
          <w:jc w:val="center"/>
        </w:trPr>
        <w:tc>
          <w:tcPr>
            <w:tcW w:w="3898" w:type="dxa"/>
            <w:vAlign w:val="center"/>
          </w:tcPr>
          <w:p w:rsidR="008F5460" w:rsidRPr="00E570E4" w:rsidRDefault="004A2710" w:rsidP="008019AA">
            <w:pPr>
              <w:jc w:val="center"/>
              <w:rPr>
                <w:rFonts w:ascii="Times New Roman" w:hAnsi="Times New Roman" w:cs="Times New Roman"/>
              </w:rPr>
            </w:pPr>
            <w:r w:rsidRPr="00E570E4">
              <w:rPr>
                <w:rFonts w:ascii="Times New Roman" w:hAnsi="Times New Roman" w:cs="Times New Roman"/>
              </w:rPr>
              <w:t>Nadoplata za 1/1 sobu</w:t>
            </w:r>
            <w:r w:rsidR="008B3CF8">
              <w:rPr>
                <w:rFonts w:ascii="Times New Roman" w:hAnsi="Times New Roman" w:cs="Times New Roman"/>
              </w:rPr>
              <w:t>: 400,00 kuna</w:t>
            </w:r>
          </w:p>
        </w:tc>
        <w:tc>
          <w:tcPr>
            <w:tcW w:w="3613" w:type="dxa"/>
            <w:vAlign w:val="center"/>
          </w:tcPr>
          <w:p w:rsidR="008F5460" w:rsidRPr="00E570E4" w:rsidRDefault="004A2710" w:rsidP="008019AA">
            <w:pPr>
              <w:jc w:val="center"/>
              <w:rPr>
                <w:rFonts w:ascii="Times New Roman" w:hAnsi="Times New Roman" w:cs="Times New Roman"/>
              </w:rPr>
            </w:pPr>
            <w:r w:rsidRPr="00E570E4">
              <w:rPr>
                <w:rFonts w:ascii="Times New Roman" w:hAnsi="Times New Roman" w:cs="Times New Roman"/>
              </w:rPr>
              <w:t>30 – 33 putnika</w:t>
            </w:r>
            <w:r w:rsidR="006F1434">
              <w:rPr>
                <w:rFonts w:ascii="Times New Roman" w:hAnsi="Times New Roman" w:cs="Times New Roman"/>
              </w:rPr>
              <w:t xml:space="preserve">          </w:t>
            </w:r>
            <w:r w:rsidR="00976117">
              <w:rPr>
                <w:rFonts w:ascii="Times New Roman" w:hAnsi="Times New Roman" w:cs="Times New Roman"/>
              </w:rPr>
              <w:t>1.79</w:t>
            </w:r>
            <w:r w:rsidR="006F1434">
              <w:rPr>
                <w:rFonts w:ascii="Times New Roman" w:hAnsi="Times New Roman" w:cs="Times New Roman"/>
              </w:rPr>
              <w:t>0</w:t>
            </w:r>
            <w:r w:rsidR="00195314">
              <w:rPr>
                <w:rFonts w:ascii="Times New Roman" w:hAnsi="Times New Roman" w:cs="Times New Roman"/>
              </w:rPr>
              <w:t>,00 kn</w:t>
            </w:r>
          </w:p>
        </w:tc>
      </w:tr>
    </w:tbl>
    <w:p w:rsidR="004A2710" w:rsidRPr="003650E1" w:rsidRDefault="004A2710" w:rsidP="003650E1">
      <w:pPr>
        <w:pStyle w:val="NoSpacing"/>
        <w:jc w:val="both"/>
        <w:rPr>
          <w:rFonts w:ascii="Times New Roman" w:hAnsi="Times New Roman" w:cs="Times New Roman"/>
          <w:sz w:val="4"/>
          <w:szCs w:val="4"/>
        </w:rPr>
      </w:pPr>
    </w:p>
    <w:p w:rsidR="00276CD8" w:rsidRPr="003650E1" w:rsidRDefault="00276CD8" w:rsidP="003650E1">
      <w:pPr>
        <w:pStyle w:val="NoSpacing"/>
        <w:ind w:left="-142" w:right="-426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019AA" w:rsidRDefault="008019AA" w:rsidP="003650E1">
      <w:pPr>
        <w:pStyle w:val="NoSpacing"/>
        <w:ind w:left="-142" w:right="-426"/>
        <w:jc w:val="both"/>
        <w:rPr>
          <w:rFonts w:ascii="Times New Roman" w:hAnsi="Times New Roman" w:cs="Times New Roman"/>
          <w:b/>
        </w:rPr>
      </w:pPr>
    </w:p>
    <w:p w:rsidR="008F5460" w:rsidRDefault="008F5460" w:rsidP="003650E1">
      <w:pPr>
        <w:pStyle w:val="NoSpacing"/>
        <w:ind w:left="-142" w:right="-426"/>
        <w:jc w:val="both"/>
        <w:rPr>
          <w:rFonts w:ascii="Times New Roman" w:hAnsi="Times New Roman" w:cs="Times New Roman"/>
        </w:rPr>
      </w:pPr>
      <w:r w:rsidRPr="003650E1">
        <w:rPr>
          <w:rFonts w:ascii="Times New Roman" w:hAnsi="Times New Roman" w:cs="Times New Roman"/>
          <w:b/>
        </w:rPr>
        <w:t>Program uključuje:</w:t>
      </w:r>
      <w:r w:rsidRPr="003650E1">
        <w:rPr>
          <w:rFonts w:ascii="Times New Roman" w:hAnsi="Times New Roman" w:cs="Times New Roman"/>
        </w:rPr>
        <w:t xml:space="preserve"> prijevoz autobusom turističke klase na </w:t>
      </w:r>
      <w:r w:rsidR="00E570E4">
        <w:rPr>
          <w:rFonts w:ascii="Times New Roman" w:hAnsi="Times New Roman" w:cs="Times New Roman"/>
        </w:rPr>
        <w:t xml:space="preserve">navedenim relacijama, smještaj </w:t>
      </w:r>
      <w:r w:rsidRPr="003650E1">
        <w:rPr>
          <w:rFonts w:ascii="Times New Roman" w:hAnsi="Times New Roman" w:cs="Times New Roman"/>
        </w:rPr>
        <w:t xml:space="preserve">u hotelu 3* u Buzetu na bazi </w:t>
      </w:r>
      <w:r w:rsidR="00937515">
        <w:rPr>
          <w:rFonts w:ascii="Times New Roman" w:hAnsi="Times New Roman" w:cs="Times New Roman"/>
        </w:rPr>
        <w:t>2 polupansiona</w:t>
      </w:r>
      <w:r w:rsidR="00195314">
        <w:rPr>
          <w:rFonts w:ascii="Times New Roman" w:hAnsi="Times New Roman" w:cs="Times New Roman"/>
        </w:rPr>
        <w:t xml:space="preserve"> (buffet doručak i večera)</w:t>
      </w:r>
      <w:r w:rsidR="00937515">
        <w:rPr>
          <w:rFonts w:ascii="Times New Roman" w:hAnsi="Times New Roman" w:cs="Times New Roman"/>
        </w:rPr>
        <w:t>,</w:t>
      </w:r>
      <w:r w:rsidR="004A2710" w:rsidRPr="003650E1">
        <w:rPr>
          <w:rFonts w:ascii="Times New Roman" w:hAnsi="Times New Roman" w:cs="Times New Roman"/>
        </w:rPr>
        <w:t xml:space="preserve"> </w:t>
      </w:r>
      <w:r w:rsidR="00937515">
        <w:rPr>
          <w:rFonts w:ascii="Times New Roman" w:hAnsi="Times New Roman" w:cs="Times New Roman"/>
        </w:rPr>
        <w:t>ulaznice za objekte navedene u programu uključujući i degustacije te stručne/lokalne vodiče, ručak zadnji dan</w:t>
      </w:r>
      <w:r w:rsidR="00480026" w:rsidRPr="003650E1">
        <w:rPr>
          <w:rFonts w:ascii="Times New Roman" w:hAnsi="Times New Roman" w:cs="Times New Roman"/>
        </w:rPr>
        <w:t>,</w:t>
      </w:r>
      <w:r w:rsidR="0007018D" w:rsidRPr="0007018D">
        <w:rPr>
          <w:rFonts w:ascii="Times New Roman" w:hAnsi="Times New Roman" w:cs="Times New Roman"/>
        </w:rPr>
        <w:t xml:space="preserve"> </w:t>
      </w:r>
      <w:r w:rsidR="00937515">
        <w:rPr>
          <w:rFonts w:ascii="Times New Roman" w:hAnsi="Times New Roman" w:cs="Times New Roman"/>
        </w:rPr>
        <w:t>troškove autocesta i parkinga</w:t>
      </w:r>
      <w:r w:rsidR="004A2710" w:rsidRPr="003650E1">
        <w:rPr>
          <w:rFonts w:ascii="Times New Roman" w:hAnsi="Times New Roman" w:cs="Times New Roman"/>
        </w:rPr>
        <w:t>, osig. od posljedica nesretnog slučaja, jamčevinu za turistički paket aranžman, zakonom propisan PDV, voditelja putovanja te organizaciju putovanja.</w:t>
      </w:r>
    </w:p>
    <w:p w:rsidR="008019AA" w:rsidRPr="003650E1" w:rsidRDefault="008019AA" w:rsidP="003650E1">
      <w:pPr>
        <w:pStyle w:val="NoSpacing"/>
        <w:ind w:left="-142" w:right="-426"/>
        <w:jc w:val="both"/>
        <w:rPr>
          <w:rFonts w:ascii="Times New Roman" w:hAnsi="Times New Roman" w:cs="Times New Roman"/>
        </w:rPr>
      </w:pPr>
    </w:p>
    <w:p w:rsidR="003650E1" w:rsidRPr="00937515" w:rsidRDefault="003650E1" w:rsidP="003650E1">
      <w:pPr>
        <w:pStyle w:val="NoSpacing"/>
        <w:ind w:left="-142" w:right="-426"/>
        <w:jc w:val="both"/>
        <w:rPr>
          <w:rFonts w:ascii="Times New Roman" w:hAnsi="Times New Roman" w:cs="Times New Roman"/>
          <w:sz w:val="20"/>
          <w:szCs w:val="20"/>
        </w:rPr>
      </w:pPr>
      <w:r w:rsidRPr="003650E1">
        <w:rPr>
          <w:rFonts w:ascii="Times New Roman" w:hAnsi="Times New Roman" w:cs="Times New Roman"/>
          <w:b/>
        </w:rPr>
        <w:t>Preporuka</w:t>
      </w:r>
      <w:r w:rsidRPr="003650E1">
        <w:rPr>
          <w:rFonts w:ascii="Times New Roman" w:hAnsi="Times New Roman" w:cs="Times New Roman"/>
        </w:rPr>
        <w:t xml:space="preserve">: </w:t>
      </w:r>
      <w:r w:rsidRPr="00937515">
        <w:rPr>
          <w:rFonts w:ascii="Times New Roman" w:hAnsi="Times New Roman" w:cs="Times New Roman"/>
          <w:sz w:val="20"/>
          <w:szCs w:val="20"/>
        </w:rPr>
        <w:t xml:space="preserve">uplata police osiguranja od rizika otkaza </w:t>
      </w:r>
      <w:r w:rsidR="00864863" w:rsidRPr="00937515">
        <w:rPr>
          <w:rFonts w:ascii="Times New Roman" w:hAnsi="Times New Roman" w:cs="Times New Roman"/>
          <w:sz w:val="20"/>
          <w:szCs w:val="20"/>
        </w:rPr>
        <w:t>p</w:t>
      </w:r>
      <w:r w:rsidRPr="00937515">
        <w:rPr>
          <w:rFonts w:ascii="Times New Roman" w:hAnsi="Times New Roman" w:cs="Times New Roman"/>
          <w:sz w:val="20"/>
          <w:szCs w:val="20"/>
        </w:rPr>
        <w:t>utovanja</w:t>
      </w:r>
      <w:r w:rsidR="001A5787" w:rsidRPr="00937515">
        <w:rPr>
          <w:rFonts w:ascii="Times New Roman" w:hAnsi="Times New Roman" w:cs="Times New Roman"/>
          <w:sz w:val="20"/>
          <w:szCs w:val="20"/>
        </w:rPr>
        <w:t xml:space="preserve">: </w:t>
      </w:r>
      <w:r w:rsidR="0071391C">
        <w:rPr>
          <w:rFonts w:ascii="Times New Roman" w:hAnsi="Times New Roman" w:cs="Times New Roman"/>
          <w:sz w:val="20"/>
          <w:szCs w:val="20"/>
        </w:rPr>
        <w:t>55</w:t>
      </w:r>
      <w:bookmarkStart w:id="0" w:name="_GoBack"/>
      <w:bookmarkEnd w:id="0"/>
      <w:r w:rsidR="00864863" w:rsidRPr="00937515">
        <w:rPr>
          <w:rFonts w:ascii="Times New Roman" w:hAnsi="Times New Roman" w:cs="Times New Roman"/>
          <w:sz w:val="20"/>
          <w:szCs w:val="20"/>
        </w:rPr>
        <w:t>,00 k</w:t>
      </w:r>
      <w:r w:rsidR="00E570E4" w:rsidRPr="00937515">
        <w:rPr>
          <w:rFonts w:ascii="Times New Roman" w:hAnsi="Times New Roman" w:cs="Times New Roman"/>
          <w:sz w:val="20"/>
          <w:szCs w:val="20"/>
        </w:rPr>
        <w:t>una</w:t>
      </w:r>
      <w:r w:rsidR="00937515" w:rsidRPr="00937515">
        <w:rPr>
          <w:rFonts w:ascii="Times New Roman" w:hAnsi="Times New Roman" w:cs="Times New Roman"/>
          <w:sz w:val="20"/>
          <w:szCs w:val="20"/>
        </w:rPr>
        <w:t xml:space="preserve"> (</w:t>
      </w:r>
      <w:r w:rsidR="00864863" w:rsidRPr="00937515">
        <w:rPr>
          <w:rFonts w:ascii="Times New Roman" w:hAnsi="Times New Roman" w:cs="Times New Roman"/>
          <w:sz w:val="20"/>
          <w:szCs w:val="20"/>
        </w:rPr>
        <w:t>isključivo kod uplate rezervacije)</w:t>
      </w:r>
    </w:p>
    <w:p w:rsidR="001A5787" w:rsidRPr="00937515" w:rsidRDefault="001A5787" w:rsidP="003650E1">
      <w:pPr>
        <w:pStyle w:val="NoSpacing"/>
        <w:ind w:left="-142"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1A5787" w:rsidRDefault="001A5787" w:rsidP="001A5787">
      <w:pPr>
        <w:pStyle w:val="NoSpacing"/>
        <w:jc w:val="center"/>
        <w:rPr>
          <w:rFonts w:ascii="Times New Roman" w:hAnsi="Times New Roman" w:cs="Times New Roman"/>
          <w:b/>
          <w:color w:val="0070C0"/>
        </w:rPr>
      </w:pPr>
    </w:p>
    <w:p w:rsidR="001A5787" w:rsidRDefault="001A5787" w:rsidP="001A5787">
      <w:pPr>
        <w:pStyle w:val="NoSpacing"/>
        <w:jc w:val="center"/>
        <w:rPr>
          <w:rFonts w:ascii="Times New Roman" w:hAnsi="Times New Roman" w:cs="Times New Roman"/>
          <w:b/>
          <w:color w:val="0070C0"/>
        </w:rPr>
      </w:pPr>
    </w:p>
    <w:p w:rsidR="001A5787" w:rsidRDefault="001A5787" w:rsidP="001A5787">
      <w:pPr>
        <w:pStyle w:val="NoSpacing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1A5787">
        <w:rPr>
          <w:rFonts w:ascii="Times New Roman" w:hAnsi="Times New Roman" w:cs="Times New Roman"/>
          <w:b/>
          <w:color w:val="17365D" w:themeColor="text2" w:themeShade="BF"/>
        </w:rPr>
        <w:t>OBAVEZNO PRIDRŽAVANJE SVIH PREVENTIVNIH EPIDEMIOLOŠKIH MJERA</w:t>
      </w:r>
    </w:p>
    <w:p w:rsidR="008019AA" w:rsidRDefault="008019AA" w:rsidP="001A5787">
      <w:pPr>
        <w:pStyle w:val="NoSpacing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8019AA" w:rsidRPr="001A5787" w:rsidRDefault="008019AA" w:rsidP="001A5787">
      <w:pPr>
        <w:pStyle w:val="NoSpacing"/>
        <w:jc w:val="center"/>
        <w:rPr>
          <w:rFonts w:ascii="Times New Roman" w:hAnsi="Times New Roman" w:cs="Times New Roman"/>
          <w:b/>
          <w:color w:val="17365D" w:themeColor="text2" w:themeShade="BF"/>
          <w:sz w:val="6"/>
          <w:szCs w:val="6"/>
        </w:rPr>
      </w:pPr>
    </w:p>
    <w:p w:rsidR="001A5787" w:rsidRPr="001A5787" w:rsidRDefault="001A5787" w:rsidP="001A5787">
      <w:pPr>
        <w:pStyle w:val="NoSpacing"/>
        <w:jc w:val="center"/>
        <w:rPr>
          <w:rFonts w:ascii="Times New Roman" w:hAnsi="Times New Roman" w:cs="Times New Roman"/>
          <w:b/>
          <w:color w:val="0070C0"/>
          <w:sz w:val="6"/>
          <w:szCs w:val="6"/>
        </w:rPr>
      </w:pPr>
    </w:p>
    <w:p w:rsidR="00276CD8" w:rsidRPr="00276CD8" w:rsidRDefault="00276CD8" w:rsidP="00276CD8">
      <w:pPr>
        <w:pStyle w:val="NoSpacing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76CD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PUTOKAZI SPLIT, Mažuranićevo šetalište </w:t>
      </w:r>
      <w:r w:rsidR="00937515">
        <w:rPr>
          <w:rFonts w:ascii="Times New Roman" w:hAnsi="Times New Roman" w:cs="Times New Roman"/>
          <w:b/>
          <w:color w:val="FF0000"/>
          <w:sz w:val="26"/>
          <w:szCs w:val="26"/>
        </w:rPr>
        <w:t>14, tel: 455-038, R.V. 9,00 – 13</w:t>
      </w:r>
      <w:r w:rsidRPr="00276CD8">
        <w:rPr>
          <w:rFonts w:ascii="Times New Roman" w:hAnsi="Times New Roman" w:cs="Times New Roman"/>
          <w:b/>
          <w:color w:val="FF0000"/>
          <w:sz w:val="26"/>
          <w:szCs w:val="26"/>
        </w:rPr>
        <w:t>,00 sati</w:t>
      </w:r>
    </w:p>
    <w:p w:rsidR="00276CD8" w:rsidRPr="00276CD8" w:rsidRDefault="00276CD8" w:rsidP="00276CD8">
      <w:pPr>
        <w:pStyle w:val="NoSpacing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76CD8">
        <w:rPr>
          <w:rFonts w:ascii="Times New Roman" w:hAnsi="Times New Roman" w:cs="Times New Roman"/>
          <w:b/>
          <w:color w:val="FF0000"/>
          <w:sz w:val="26"/>
          <w:szCs w:val="26"/>
        </w:rPr>
        <w:t>mob: 098/448-178, www.putokazi-split.com; e-mail: putokazi@yahoo.co.uk</w:t>
      </w:r>
    </w:p>
    <w:p w:rsidR="001A5787" w:rsidRDefault="00276CD8" w:rsidP="001A5787">
      <w:pPr>
        <w:jc w:val="center"/>
        <w:rPr>
          <w:color w:val="FF0000"/>
          <w:sz w:val="10"/>
          <w:szCs w:val="10"/>
        </w:rPr>
      </w:pPr>
      <w:r w:rsidRPr="00D85A0B">
        <w:rPr>
          <w:color w:val="FF0000"/>
          <w:sz w:val="10"/>
          <w:szCs w:val="10"/>
        </w:rPr>
        <w:t>ID COD: HR-AB-21060271971</w:t>
      </w:r>
    </w:p>
    <w:p w:rsidR="001A5787" w:rsidRPr="001A5787" w:rsidRDefault="001A5787" w:rsidP="00E570E4">
      <w:pPr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sectPr w:rsidR="001A5787" w:rsidRPr="001A5787" w:rsidSect="008019A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043A"/>
    <w:rsid w:val="000108B8"/>
    <w:rsid w:val="00014DFF"/>
    <w:rsid w:val="0007018D"/>
    <w:rsid w:val="000941DC"/>
    <w:rsid w:val="001447CD"/>
    <w:rsid w:val="0018043A"/>
    <w:rsid w:val="001879FF"/>
    <w:rsid w:val="00195314"/>
    <w:rsid w:val="001A4B9A"/>
    <w:rsid w:val="001A5787"/>
    <w:rsid w:val="001B005B"/>
    <w:rsid w:val="001E478F"/>
    <w:rsid w:val="00202E76"/>
    <w:rsid w:val="00254A65"/>
    <w:rsid w:val="0026538E"/>
    <w:rsid w:val="00271AE3"/>
    <w:rsid w:val="002731B7"/>
    <w:rsid w:val="00276CD8"/>
    <w:rsid w:val="00287AEC"/>
    <w:rsid w:val="00320FBF"/>
    <w:rsid w:val="003650E1"/>
    <w:rsid w:val="0039605B"/>
    <w:rsid w:val="003C40AB"/>
    <w:rsid w:val="004241A1"/>
    <w:rsid w:val="00427DE1"/>
    <w:rsid w:val="00480026"/>
    <w:rsid w:val="004A2710"/>
    <w:rsid w:val="004B0B60"/>
    <w:rsid w:val="004D02D6"/>
    <w:rsid w:val="00501472"/>
    <w:rsid w:val="0051231A"/>
    <w:rsid w:val="00582F1D"/>
    <w:rsid w:val="0058410C"/>
    <w:rsid w:val="00621CEE"/>
    <w:rsid w:val="0064024C"/>
    <w:rsid w:val="00683B9B"/>
    <w:rsid w:val="006A5EEC"/>
    <w:rsid w:val="006C74DB"/>
    <w:rsid w:val="006E5790"/>
    <w:rsid w:val="006F1434"/>
    <w:rsid w:val="006F3B2E"/>
    <w:rsid w:val="006F60C2"/>
    <w:rsid w:val="00705778"/>
    <w:rsid w:val="0071391C"/>
    <w:rsid w:val="00715869"/>
    <w:rsid w:val="00742101"/>
    <w:rsid w:val="007C2B90"/>
    <w:rsid w:val="007D1101"/>
    <w:rsid w:val="008019AA"/>
    <w:rsid w:val="00826993"/>
    <w:rsid w:val="008356B8"/>
    <w:rsid w:val="008405AD"/>
    <w:rsid w:val="00864863"/>
    <w:rsid w:val="008B3CF8"/>
    <w:rsid w:val="008B649B"/>
    <w:rsid w:val="008E1EAA"/>
    <w:rsid w:val="008F5460"/>
    <w:rsid w:val="00912DFB"/>
    <w:rsid w:val="00937515"/>
    <w:rsid w:val="00973AFB"/>
    <w:rsid w:val="00976117"/>
    <w:rsid w:val="00984D4A"/>
    <w:rsid w:val="009E2AEF"/>
    <w:rsid w:val="009F457D"/>
    <w:rsid w:val="00A03BC7"/>
    <w:rsid w:val="00A32409"/>
    <w:rsid w:val="00A400E1"/>
    <w:rsid w:val="00A94938"/>
    <w:rsid w:val="00AF393F"/>
    <w:rsid w:val="00B77700"/>
    <w:rsid w:val="00BD70E8"/>
    <w:rsid w:val="00BE6294"/>
    <w:rsid w:val="00C058F1"/>
    <w:rsid w:val="00C068F4"/>
    <w:rsid w:val="00C559D0"/>
    <w:rsid w:val="00C9568A"/>
    <w:rsid w:val="00CB66E1"/>
    <w:rsid w:val="00CF6A4B"/>
    <w:rsid w:val="00D01011"/>
    <w:rsid w:val="00D66C11"/>
    <w:rsid w:val="00DB6E17"/>
    <w:rsid w:val="00DD3D6D"/>
    <w:rsid w:val="00E570E4"/>
    <w:rsid w:val="00EA5438"/>
    <w:rsid w:val="00F36290"/>
    <w:rsid w:val="00F762A1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83E1"/>
  <w15:docId w15:val="{406B8420-B82F-4F45-98E0-ED8EB200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FD301-C68D-47C5-9C3E-C9EC1C3D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Željko</cp:lastModifiedBy>
  <cp:revision>17</cp:revision>
  <cp:lastPrinted>2020-10-05T09:42:00Z</cp:lastPrinted>
  <dcterms:created xsi:type="dcterms:W3CDTF">2020-10-02T07:55:00Z</dcterms:created>
  <dcterms:modified xsi:type="dcterms:W3CDTF">2020-10-05T09:43:00Z</dcterms:modified>
</cp:coreProperties>
</file>