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8F" w:rsidRDefault="009D0C8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p w:rsidR="009D0C8F" w:rsidRDefault="009D0C8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p w:rsidR="009D0C8F" w:rsidRPr="00F87745" w:rsidRDefault="00D60710" w:rsidP="0067532C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K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44344B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</w:t>
      </w:r>
      <w:r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U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</w:t>
      </w:r>
      <w:r w:rsidR="0044344B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</w:t>
      </w:r>
      <w:r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B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</w:t>
      </w:r>
      <w:r w:rsidR="0044344B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4B3AE0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>A</w:t>
      </w:r>
      <w:r w:rsidR="0067532C" w:rsidRPr="00F87745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   </w:t>
      </w:r>
      <w:r w:rsidR="0067532C" w:rsidRPr="00F87745">
        <w:rPr>
          <w:rFonts w:ascii="Times New Roman" w:hAnsi="Times New Roman" w:cs="Times New Roman"/>
          <w:b/>
          <w:i/>
          <w:noProof/>
          <w:color w:val="FF0000"/>
          <w:sz w:val="48"/>
          <w:szCs w:val="4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5776595</wp:posOffset>
            </wp:positionH>
            <wp:positionV relativeFrom="paragraph">
              <wp:posOffset>12700</wp:posOffset>
            </wp:positionV>
            <wp:extent cx="719455" cy="361950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32C" w:rsidRPr="009D0C8F" w:rsidRDefault="0067532C" w:rsidP="0067532C">
      <w:pPr>
        <w:pStyle w:val="NoSpacing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67532C" w:rsidRPr="001A575A" w:rsidRDefault="00F87745" w:rsidP="001A575A">
      <w:pPr>
        <w:pStyle w:val="NoSpacing"/>
        <w:ind w:right="143"/>
        <w:jc w:val="center"/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color w:val="1F497D" w:themeColor="text2"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87630</wp:posOffset>
            </wp:positionV>
            <wp:extent cx="1654175" cy="1112520"/>
            <wp:effectExtent l="1905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75A" w:rsidRPr="001A575A">
        <w:rPr>
          <w:rFonts w:ascii="Times New Roman" w:hAnsi="Times New Roman" w:cs="Times New Roman"/>
          <w:b/>
          <w:i/>
          <w:color w:val="1F497D" w:themeColor="text2"/>
          <w:sz w:val="20"/>
          <w:szCs w:val="20"/>
        </w:rPr>
        <w:t xml:space="preserve">ZEMLJA REVOLUCIJE, CIGARA, RUMA I SALSE </w:t>
      </w:r>
    </w:p>
    <w:p w:rsidR="009A5EBA" w:rsidRPr="009A5EBA" w:rsidRDefault="001A575A" w:rsidP="001A575A">
      <w:pPr>
        <w:pStyle w:val="NoSpacing"/>
        <w:ind w:right="-143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 xml:space="preserve"> </w:t>
      </w:r>
      <w:r w:rsidR="009115F1">
        <w:rPr>
          <w:rFonts w:ascii="Times New Roman" w:hAnsi="Times New Roman" w:cs="Times New Roman"/>
          <w:b/>
          <w:i/>
          <w:color w:val="FF0000"/>
          <w:sz w:val="16"/>
          <w:szCs w:val="16"/>
        </w:rPr>
        <w:t>784</w:t>
      </w:r>
      <w:r w:rsidR="000D6672">
        <w:rPr>
          <w:rFonts w:ascii="Times New Roman" w:hAnsi="Times New Roman" w:cs="Times New Roman"/>
          <w:b/>
          <w:i/>
          <w:color w:val="FF0000"/>
          <w:sz w:val="16"/>
          <w:szCs w:val="16"/>
        </w:rPr>
        <w:t>-2020</w:t>
      </w: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1559"/>
        <w:gridCol w:w="1134"/>
        <w:gridCol w:w="7088"/>
      </w:tblGrid>
      <w:tr w:rsidR="009A5EBA" w:rsidRPr="009A5EBA" w:rsidTr="00D15CD2">
        <w:trPr>
          <w:gridBefore w:val="2"/>
          <w:wBefore w:w="2835" w:type="dxa"/>
        </w:trPr>
        <w:tc>
          <w:tcPr>
            <w:tcW w:w="1134" w:type="dxa"/>
          </w:tcPr>
          <w:p w:rsidR="009A5EBA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18.11.</w:t>
            </w:r>
          </w:p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088" w:type="dxa"/>
          </w:tcPr>
          <w:p w:rsidR="002E50B0" w:rsidRPr="002E50B0" w:rsidRDefault="009A5EBA" w:rsidP="00F8774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853E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račnoj luci Split u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sati. Upoznavanje sa voditeljem putovanja, podjela putne dokumentacije i prijava na let za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Havanu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sati sa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 xml:space="preserve">presjedanjem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u  Zagrebu i Parizu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. D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ola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k u 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>zračnu luku u Havani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  u 18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sat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i po lokalnom vremenu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E053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ransfer autobusom</w:t>
            </w:r>
            <w:r w:rsidR="00FC28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do hotela.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Prijava i smještaj u  hotel.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Večera. 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</w:tc>
      </w:tr>
      <w:tr w:rsidR="009A5EBA" w:rsidRPr="009A5EBA" w:rsidTr="00D15CD2">
        <w:trPr>
          <w:gridBefore w:val="2"/>
          <w:wBefore w:w="2835" w:type="dxa"/>
        </w:trPr>
        <w:tc>
          <w:tcPr>
            <w:tcW w:w="1134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19.11.</w:t>
            </w:r>
          </w:p>
          <w:p w:rsidR="00305C7E" w:rsidRPr="00437381" w:rsidRDefault="001A575A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-1809750</wp:posOffset>
                  </wp:positionH>
                  <wp:positionV relativeFrom="paragraph">
                    <wp:posOffset>117475</wp:posOffset>
                  </wp:positionV>
                  <wp:extent cx="1648460" cy="1043940"/>
                  <wp:effectExtent l="19050" t="0" r="8890" b="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04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5C7E"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088" w:type="dxa"/>
          </w:tcPr>
          <w:p w:rsidR="002E50B0" w:rsidRDefault="00FF324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u razgled </w:t>
            </w:r>
            <w:r w:rsidR="00437381" w:rsidRPr="004434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Havane</w:t>
            </w:r>
            <w:r w:rsidR="00437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autobusom i pješice</w:t>
            </w:r>
            <w:r w:rsidR="00437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37381" w:rsidRPr="004B3A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Havana</w:t>
            </w:r>
            <w:r w:rsidR="00437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je glavni grad, najveća luka i vodeći trgovački centar Kube. Stara Havana koja sadrži jezgru izvornog grada Havane, najbogatija je zbirka arhitekture Latinske Amerike te se na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>lazi pod zaštitom UNESCO-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a od 1982.god. Obilazak glavnih trgova i ulica stare i moderne Havane: </w:t>
            </w:r>
            <w:r w:rsidR="00D60710" w:rsidRPr="0044344B">
              <w:rPr>
                <w:rFonts w:ascii="Times New Roman" w:hAnsi="Times New Roman" w:cs="Times New Roman"/>
                <w:i/>
                <w:sz w:val="20"/>
                <w:szCs w:val="20"/>
              </w:rPr>
              <w:t>Katedrala, Trg Revolucije, šetnja do rezidencijalnog dijela Havan</w:t>
            </w:r>
            <w:r w:rsidR="0044344B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="00D60710" w:rsidRPr="004434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Miramarea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, vodećeg trgovačkog i kulturnog centra, ... Organizirani posjet 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 xml:space="preserve">Muzeju ruma.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Nakon razgleda slobodno vrijeme za osobne programe. Povratak u hotel. Večera.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>Po želji grupe odlazak na TROPICANA SHOW, najstariji i najpoznatiji kabaret show na Kubi.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EBA" w:rsidRPr="00710363">
              <w:rPr>
                <w:rFonts w:ascii="Times New Roman" w:hAnsi="Times New Roman" w:cs="Times New Roman"/>
                <w:sz w:val="20"/>
                <w:szCs w:val="20"/>
              </w:rPr>
              <w:t>Noćenje</w:t>
            </w:r>
            <w:r w:rsidR="00D607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37381" w:rsidRPr="002E50B0" w:rsidRDefault="00437381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15CD2">
        <w:trPr>
          <w:trHeight w:val="949"/>
        </w:trPr>
        <w:tc>
          <w:tcPr>
            <w:tcW w:w="1276" w:type="dxa"/>
          </w:tcPr>
          <w:p w:rsidR="00CD2FFB" w:rsidRPr="00437381" w:rsidRDefault="00305C7E" w:rsidP="00DE3F77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20.11.</w:t>
            </w:r>
          </w:p>
          <w:p w:rsidR="00305C7E" w:rsidRPr="00437381" w:rsidRDefault="00305C7E" w:rsidP="00DE3F77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9781" w:type="dxa"/>
            <w:gridSpan w:val="3"/>
          </w:tcPr>
          <w:p w:rsidR="002E50B0" w:rsidRPr="002E50B0" w:rsidRDefault="009A5EBA" w:rsidP="00F87745">
            <w:pPr>
              <w:ind w:left="-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Polazak autobusom 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na jednodnevni izlet u dolinu </w:t>
            </w:r>
            <w:r w:rsidR="009476C3" w:rsidRPr="004B3A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Viñales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, najzapadniju kubansku regiju. Dolina je poznata po tradicionalnom uzgoju najkvalitetnijeg duhana na svijetu. Centar industrije je istoimeni grad pokrajine </w:t>
            </w:r>
            <w:r w:rsidR="009476C3" w:rsidRPr="004B3A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Pinar del Rio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>. Panoramski obilazak grada i posjet tvornici duhana. Ručak u lokalnom restoranu. Odlazak do prapovijesnog murala naslikanog na stijenama Sierra del Vinales. Posjet špilji koja se nala</w:t>
            </w:r>
            <w:r w:rsidR="00F87745">
              <w:rPr>
                <w:rFonts w:ascii="Times New Roman" w:hAnsi="Times New Roman" w:cs="Times New Roman"/>
                <w:sz w:val="20"/>
                <w:szCs w:val="20"/>
              </w:rPr>
              <w:t>zi u blizini murala. Povratak u hotel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>Večera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Noćenje</w:t>
            </w:r>
            <w:r w:rsidR="00F877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5EBA" w:rsidRPr="009A5EBA" w:rsidTr="00D15CD2">
        <w:tc>
          <w:tcPr>
            <w:tcW w:w="1276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781" w:type="dxa"/>
            <w:gridSpan w:val="3"/>
          </w:tcPr>
          <w:p w:rsidR="009A5EBA" w:rsidRDefault="009A5EBA" w:rsidP="00F87745">
            <w:pPr>
              <w:ind w:left="-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Odjava iz hotela. 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Odlazak </w:t>
            </w:r>
            <w:r w:rsidR="0031718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obližnjeg gradića </w:t>
            </w:r>
            <w:r w:rsidR="009476C3" w:rsidRPr="00033460">
              <w:rPr>
                <w:rFonts w:ascii="Times New Roman" w:hAnsi="Times New Roman" w:cs="Times New Roman"/>
                <w:i/>
                <w:sz w:val="20"/>
                <w:szCs w:val="20"/>
              </w:rPr>
              <w:t>San Francisco de Paula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 xml:space="preserve"> i posjet </w:t>
            </w:r>
            <w:r w:rsidR="00B74DB3" w:rsidRPr="00B8396A">
              <w:rPr>
                <w:rFonts w:ascii="Times New Roman" w:hAnsi="Times New Roman" w:cs="Times New Roman"/>
                <w:i/>
                <w:sz w:val="20"/>
                <w:szCs w:val="20"/>
              </w:rPr>
              <w:t>vili Finca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 xml:space="preserve">, danas muzeju, 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koja je bila u vlasništvu </w:t>
            </w:r>
            <w:r w:rsidR="00033460">
              <w:rPr>
                <w:rFonts w:ascii="Times New Roman" w:hAnsi="Times New Roman" w:cs="Times New Roman"/>
                <w:sz w:val="20"/>
                <w:szCs w:val="20"/>
              </w:rPr>
              <w:t xml:space="preserve">poznatog pisca 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Ernesta Hemingwaya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 xml:space="preserve">. Nakon razgleda kraći odmor do polaska prema 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jugu Kube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 i mjestu Guama. 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>Po dolasku p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osjet </w:t>
            </w:r>
            <w:r w:rsidR="009476C3">
              <w:rPr>
                <w:rFonts w:ascii="Times New Roman" w:hAnsi="Times New Roman" w:cs="Times New Roman"/>
                <w:sz w:val="20"/>
                <w:szCs w:val="20"/>
              </w:rPr>
              <w:t>farmi krokodila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. Nakon razgleda odlazak do gradića </w:t>
            </w:r>
            <w:r w:rsidR="00F54F2E" w:rsidRPr="0001260D">
              <w:rPr>
                <w:rFonts w:ascii="Times New Roman" w:hAnsi="Times New Roman" w:cs="Times New Roman"/>
                <w:i/>
                <w:sz w:val="20"/>
                <w:szCs w:val="20"/>
              </w:rPr>
              <w:t>Villa Guama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 te posjet muzeju na otvorenom koji prikazuje život prvotnih stanovnika Kube – naroda Tainos. Po dolasku plovidba brodom do sela izgrađenog na 12 otočića na kojima se nalaze 32 kipa Tainos naroda. Ručak u lokalnom restoranu. Ukrca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 xml:space="preserve">j u autobus i polazak prema </w:t>
            </w:r>
            <w:r w:rsidR="0044344B" w:rsidRPr="00B74DB3">
              <w:rPr>
                <w:rFonts w:ascii="Times New Roman" w:hAnsi="Times New Roman" w:cs="Times New Roman"/>
                <w:i/>
                <w:sz w:val="20"/>
                <w:szCs w:val="20"/>
              </w:rPr>
              <w:t>Cie</w:t>
            </w:r>
            <w:r w:rsidR="00F54F2E" w:rsidRPr="00B74DB3">
              <w:rPr>
                <w:rFonts w:ascii="Times New Roman" w:hAnsi="Times New Roman" w:cs="Times New Roman"/>
                <w:i/>
                <w:sz w:val="20"/>
                <w:szCs w:val="20"/>
              </w:rPr>
              <w:t>nf</w:t>
            </w:r>
            <w:r w:rsidR="0044344B" w:rsidRPr="00B74DB3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="00F54F2E" w:rsidRPr="00B74DB3">
              <w:rPr>
                <w:rFonts w:ascii="Times New Roman" w:hAnsi="Times New Roman" w:cs="Times New Roman"/>
                <w:i/>
                <w:sz w:val="20"/>
                <w:szCs w:val="20"/>
              </w:rPr>
              <w:t>egosu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>. Po dolasku prijava i smještaj u hotel. Večera. Noćenje.</w:t>
            </w:r>
          </w:p>
          <w:p w:rsidR="002E50B0" w:rsidRPr="002E50B0" w:rsidRDefault="002E50B0" w:rsidP="00F8774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15CD2">
        <w:tc>
          <w:tcPr>
            <w:tcW w:w="1276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781" w:type="dxa"/>
            <w:gridSpan w:val="3"/>
          </w:tcPr>
          <w:p w:rsidR="009A5EBA" w:rsidRDefault="009A5EBA" w:rsidP="00F87745">
            <w:pPr>
              <w:ind w:left="-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>Doručak.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Odlazak u razgled </w:t>
            </w:r>
            <w:r w:rsidR="00F54F2E" w:rsidRPr="004434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Cienfuegosa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, grada koji se smjestio na obali karipskog mora i koji nosi naziv „biser juga“. </w:t>
            </w:r>
            <w:r w:rsidR="00A10CE4">
              <w:rPr>
                <w:rFonts w:ascii="Times New Roman" w:hAnsi="Times New Roman" w:cs="Times New Roman"/>
                <w:sz w:val="20"/>
                <w:szCs w:val="20"/>
              </w:rPr>
              <w:t xml:space="preserve">Zbog svoje arhitekture grad se od 2005.god. nalazi na UNESCO-vom popisu mjesta 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kulturne</w:t>
            </w:r>
            <w:r w:rsidR="00A10CE4">
              <w:rPr>
                <w:rFonts w:ascii="Times New Roman" w:hAnsi="Times New Roman" w:cs="Times New Roman"/>
                <w:sz w:val="20"/>
                <w:szCs w:val="20"/>
              </w:rPr>
              <w:t xml:space="preserve"> baštine.  </w:t>
            </w:r>
            <w:r w:rsidR="00F54F2E">
              <w:rPr>
                <w:rFonts w:ascii="Times New Roman" w:hAnsi="Times New Roman" w:cs="Times New Roman"/>
                <w:sz w:val="20"/>
                <w:szCs w:val="20"/>
              </w:rPr>
              <w:t xml:space="preserve">Grad su osnovali francuski doseljenici i ubrzo je postao važno trgovačko središte poznato po trgovini šećernom trskom, duhanom i kavom. </w:t>
            </w:r>
            <w:r w:rsidR="00A10CE4">
              <w:rPr>
                <w:rFonts w:ascii="Times New Roman" w:hAnsi="Times New Roman" w:cs="Times New Roman"/>
                <w:sz w:val="20"/>
                <w:szCs w:val="20"/>
              </w:rPr>
              <w:t xml:space="preserve"> Šetnja gradskim središtem: </w:t>
            </w:r>
            <w:r w:rsidR="00A10CE4" w:rsidRPr="0044344B">
              <w:rPr>
                <w:rFonts w:ascii="Times New Roman" w:hAnsi="Times New Roman" w:cs="Times New Roman"/>
                <w:i/>
                <w:sz w:val="20"/>
                <w:szCs w:val="20"/>
              </w:rPr>
              <w:t>trg Plaza de Armas, Parque José Martí, Guvernerova palača. Arco de Triunfo – jedini slavoluk na kubi, Katedrala, utvrda Castillo de Nuestra Señora de los Ángeles de Jauga koju su podigli Španjolci za obranu od karipskih gusara</w:t>
            </w:r>
            <w:r w:rsidR="00A10CE4">
              <w:rPr>
                <w:rFonts w:ascii="Times New Roman" w:hAnsi="Times New Roman" w:cs="Times New Roman"/>
                <w:sz w:val="20"/>
                <w:szCs w:val="20"/>
              </w:rPr>
              <w:t xml:space="preserve">, ... Ukrcaj u autobus i odlazak do </w:t>
            </w:r>
            <w:r w:rsidR="00A10CE4" w:rsidRPr="004434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Trinidada</w:t>
            </w:r>
            <w:r w:rsidR="0044344B">
              <w:rPr>
                <w:rFonts w:ascii="Times New Roman" w:hAnsi="Times New Roman" w:cs="Times New Roman"/>
                <w:sz w:val="20"/>
                <w:szCs w:val="20"/>
              </w:rPr>
              <w:t>, grada</w:t>
            </w:r>
            <w:r w:rsidR="00A10CE4">
              <w:rPr>
                <w:rFonts w:ascii="Times New Roman" w:hAnsi="Times New Roman" w:cs="Times New Roman"/>
                <w:sz w:val="20"/>
                <w:szCs w:val="20"/>
              </w:rPr>
              <w:t xml:space="preserve"> kojeg je osnovao španjolski konkvistador Diego Velazquez de Cuéllardaven 1591.god. Grad se nalazi na UNESCO-vom popisu kulturne baštine. Šetnja živopisnim  uličicama grada kojim dominira neoklasicistička i barokna arhitektura. 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 xml:space="preserve">Posjet </w:t>
            </w:r>
            <w:r w:rsidR="00124463" w:rsidRPr="00B74DB3">
              <w:rPr>
                <w:rFonts w:ascii="Times New Roman" w:hAnsi="Times New Roman" w:cs="Times New Roman"/>
                <w:i/>
                <w:sz w:val="20"/>
                <w:szCs w:val="20"/>
              </w:rPr>
              <w:t>Muzeju Romantike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 xml:space="preserve"> koji posjeduje bogatu zbirku porculana, stakla, slika i dekorativnog namještaja. Nakon razgleda odlazak do po poznate taverne  </w:t>
            </w:r>
            <w:r w:rsidR="00124463" w:rsidRPr="00437381">
              <w:rPr>
                <w:rFonts w:ascii="Times New Roman" w:hAnsi="Times New Roman" w:cs="Times New Roman"/>
                <w:i/>
                <w:sz w:val="20"/>
                <w:szCs w:val="20"/>
              </w:rPr>
              <w:t>La Canchánchara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 xml:space="preserve"> koja je dobila ime po slavnom piću iz ove regije spravljenom od limunovog soka, meda, i ruma a koje se servira u glaziranim keramičkim posudama. </w:t>
            </w:r>
            <w:r w:rsidR="00707A3F">
              <w:rPr>
                <w:rFonts w:ascii="Times New Roman" w:hAnsi="Times New Roman" w:cs="Times New Roman"/>
                <w:sz w:val="20"/>
                <w:szCs w:val="20"/>
              </w:rPr>
              <w:t>Povratak u Cie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>nf</w:t>
            </w:r>
            <w:r w:rsidR="00707A3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>egos.Večera</w:t>
            </w:r>
            <w:r w:rsidR="005C4CA8" w:rsidRPr="00710363">
              <w:rPr>
                <w:rFonts w:ascii="Times New Roman" w:hAnsi="Times New Roman" w:cs="Times New Roman"/>
                <w:sz w:val="20"/>
                <w:szCs w:val="20"/>
              </w:rPr>
              <w:t>. Noćenje.</w:t>
            </w:r>
          </w:p>
          <w:p w:rsidR="002E50B0" w:rsidRPr="002E50B0" w:rsidRDefault="002E50B0" w:rsidP="00F87745">
            <w:pPr>
              <w:ind w:hanging="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15CD2">
        <w:tc>
          <w:tcPr>
            <w:tcW w:w="1276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781" w:type="dxa"/>
            <w:gridSpan w:val="3"/>
          </w:tcPr>
          <w:p w:rsidR="009A5EBA" w:rsidRDefault="005C4CA8" w:rsidP="00F87745">
            <w:pPr>
              <w:ind w:left="-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124463">
              <w:rPr>
                <w:rFonts w:ascii="Times New Roman" w:hAnsi="Times New Roman" w:cs="Times New Roman"/>
                <w:sz w:val="20"/>
                <w:szCs w:val="20"/>
              </w:rPr>
              <w:t xml:space="preserve">Odjava iz hotela. Ukrcaj u autobus i polazak prema </w:t>
            </w:r>
            <w:r w:rsidR="00124463" w:rsidRPr="004434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Santa Clari</w:t>
            </w:r>
            <w:r w:rsidR="009906A1">
              <w:rPr>
                <w:rFonts w:ascii="Times New Roman" w:hAnsi="Times New Roman" w:cs="Times New Roman"/>
                <w:sz w:val="20"/>
                <w:szCs w:val="20"/>
              </w:rPr>
              <w:t>, gradu u kojem se odigrala posljednja bitka gerilskog rata pod vodstvom poznatog revolucionara Che Guevare.  Posjet mu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zeju i mauzoleju Che Guevare. Šetnja gradskim središtem i s</w:t>
            </w:r>
            <w:r w:rsidR="009906A1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Nastavak vožnje do </w:t>
            </w:r>
            <w:r w:rsidR="009906A1" w:rsidRPr="004434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Varadera</w:t>
            </w:r>
            <w:r w:rsidR="009906A1">
              <w:rPr>
                <w:rFonts w:ascii="Times New Roman" w:hAnsi="Times New Roman" w:cs="Times New Roman"/>
                <w:sz w:val="20"/>
                <w:szCs w:val="20"/>
              </w:rPr>
              <w:t xml:space="preserve">. Po dolasku prijava i smještaj u hotel na bazi 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9906A1">
              <w:rPr>
                <w:rFonts w:ascii="Times New Roman" w:hAnsi="Times New Roman" w:cs="Times New Roman"/>
                <w:sz w:val="20"/>
                <w:szCs w:val="20"/>
              </w:rPr>
              <w:t>all inclusive</w:t>
            </w:r>
            <w:r w:rsidR="00B74DB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9906A1">
              <w:rPr>
                <w:rFonts w:ascii="Times New Roman" w:hAnsi="Times New Roman" w:cs="Times New Roman"/>
                <w:sz w:val="20"/>
                <w:szCs w:val="20"/>
              </w:rPr>
              <w:t xml:space="preserve"> usluge. </w:t>
            </w:r>
            <w:r w:rsidR="00F527DC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753F10" w:rsidRPr="00710363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2E50B0" w:rsidRPr="002E50B0" w:rsidRDefault="002E50B0" w:rsidP="00F8774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15CD2">
        <w:tc>
          <w:tcPr>
            <w:tcW w:w="1276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781" w:type="dxa"/>
            <w:gridSpan w:val="3"/>
          </w:tcPr>
          <w:p w:rsidR="009A5EBA" w:rsidRDefault="00753F10" w:rsidP="00F87745">
            <w:pPr>
              <w:ind w:left="-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 w:rsidRPr="00710363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305C7E">
              <w:rPr>
                <w:rFonts w:ascii="Times New Roman" w:hAnsi="Times New Roman" w:cs="Times New Roman"/>
                <w:sz w:val="20"/>
                <w:szCs w:val="20"/>
              </w:rPr>
              <w:t>Slobodno vrijeme za o</w:t>
            </w:r>
            <w:r w:rsidR="00F527DC">
              <w:rPr>
                <w:rFonts w:ascii="Times New Roman" w:hAnsi="Times New Roman" w:cs="Times New Roman"/>
                <w:sz w:val="20"/>
                <w:szCs w:val="20"/>
              </w:rPr>
              <w:t xml:space="preserve">dmor i kupanje u kristalno čistom moru. Po želji grupe mogućnost odlaska s brodom na izlet na Cayo Blanco sa uključenim ručkom. </w:t>
            </w:r>
            <w:r w:rsidR="00305C7E">
              <w:rPr>
                <w:rFonts w:ascii="Times New Roman" w:hAnsi="Times New Roman" w:cs="Times New Roman"/>
                <w:sz w:val="20"/>
                <w:szCs w:val="20"/>
              </w:rPr>
              <w:t>Večera. N</w:t>
            </w:r>
            <w:r w:rsidR="007F3D10" w:rsidRPr="00710363">
              <w:rPr>
                <w:rFonts w:ascii="Times New Roman" w:hAnsi="Times New Roman" w:cs="Times New Roman"/>
                <w:sz w:val="20"/>
                <w:szCs w:val="20"/>
              </w:rPr>
              <w:t>oćenje.</w:t>
            </w:r>
          </w:p>
          <w:p w:rsidR="002E50B0" w:rsidRPr="002E50B0" w:rsidRDefault="002E50B0" w:rsidP="00F87745">
            <w:pPr>
              <w:ind w:hanging="10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15CD2">
        <w:tc>
          <w:tcPr>
            <w:tcW w:w="1276" w:type="dxa"/>
          </w:tcPr>
          <w:p w:rsidR="00CD2FFB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9781" w:type="dxa"/>
            <w:gridSpan w:val="3"/>
          </w:tcPr>
          <w:p w:rsidR="00431A62" w:rsidRPr="00305C7E" w:rsidRDefault="00305C7E" w:rsidP="00F87745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Doručak. Slobodno vrijeme do polaska u zračnu luku u Havani. Prijava na let za Split u 20,55 sati sa presjedanjima u Parizu i Zagrebu.</w:t>
            </w:r>
          </w:p>
          <w:p w:rsidR="004F35AF" w:rsidRPr="004F35AF" w:rsidRDefault="004F35AF" w:rsidP="00F87745">
            <w:pPr>
              <w:ind w:hanging="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05C7E" w:rsidRPr="009A5EBA" w:rsidTr="00D15CD2">
        <w:tc>
          <w:tcPr>
            <w:tcW w:w="1276" w:type="dxa"/>
          </w:tcPr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26.11.</w:t>
            </w:r>
          </w:p>
          <w:p w:rsidR="00305C7E" w:rsidRPr="00437381" w:rsidRDefault="00305C7E" w:rsidP="00DE3F7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373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9781" w:type="dxa"/>
            <w:gridSpan w:val="3"/>
          </w:tcPr>
          <w:p w:rsidR="00305C7E" w:rsidRDefault="00437381" w:rsidP="00F87745">
            <w:pPr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Dolazak</w:t>
            </w:r>
            <w:r w:rsidR="00305C7E">
              <w:rPr>
                <w:rFonts w:ascii="Times New Roman" w:hAnsi="Times New Roman" w:cs="Times New Roman"/>
                <w:sz w:val="20"/>
                <w:szCs w:val="20"/>
              </w:rPr>
              <w:t xml:space="preserve"> u splitsku zračnu luku u 21,55 sati. </w:t>
            </w:r>
          </w:p>
        </w:tc>
      </w:tr>
    </w:tbl>
    <w:p w:rsidR="009D0C8F" w:rsidRPr="00F87745" w:rsidRDefault="00A62F63" w:rsidP="00F87745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3F77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p w:rsidR="009D0C8F" w:rsidRPr="009D0C8F" w:rsidRDefault="009D0C8F" w:rsidP="00A62F63">
      <w:pPr>
        <w:pStyle w:val="NoSpacing"/>
        <w:ind w:left="-709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671"/>
      </w:tblGrid>
      <w:tr w:rsidR="00A62F63" w:rsidTr="00DE3F77">
        <w:tc>
          <w:tcPr>
            <w:tcW w:w="4678" w:type="dxa"/>
          </w:tcPr>
          <w:p w:rsidR="00A62F63" w:rsidRDefault="00A62F63" w:rsidP="00DE3F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Uplata kod rezervacije: </w:t>
            </w:r>
            <w:r w:rsidRPr="00A62F63">
              <w:rPr>
                <w:rFonts w:ascii="Times New Roman" w:hAnsi="Times New Roman" w:cs="Times New Roman"/>
                <w:b/>
                <w:sz w:val="20"/>
                <w:szCs w:val="20"/>
              </w:rPr>
              <w:t>3.500,00 kuna</w:t>
            </w:r>
          </w:p>
          <w:p w:rsidR="00A62F63" w:rsidRDefault="00A62F63" w:rsidP="00DE3F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(promjenjiva stavka ovisna o cijeni zrakoplovne karte)</w:t>
            </w:r>
          </w:p>
          <w:p w:rsidR="00A62F63" w:rsidRDefault="00A62F63" w:rsidP="00DE3F77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Nadoplata za 1/1 sobu: 1.600,00 kuna</w:t>
            </w:r>
          </w:p>
          <w:p w:rsidR="0001260D" w:rsidRPr="0001260D" w:rsidRDefault="0001260D" w:rsidP="00DE3F77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671" w:type="dxa"/>
            <w:tcBorders>
              <w:left w:val="nil"/>
            </w:tcBorders>
          </w:tcPr>
          <w:p w:rsidR="00A62F63" w:rsidRDefault="00A62F63" w:rsidP="00A62F63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62F63" w:rsidRDefault="00A62F63" w:rsidP="00A62F63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62F63" w:rsidRDefault="00703B72" w:rsidP="00A62F6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A62F63">
              <w:rPr>
                <w:rFonts w:ascii="Times New Roman" w:hAnsi="Times New Roman" w:cs="Times New Roman"/>
                <w:sz w:val="20"/>
                <w:szCs w:val="20"/>
              </w:rPr>
              <w:t xml:space="preserve">15 – 19 putnika  </w:t>
            </w:r>
            <w:r w:rsidR="00A62F63" w:rsidRPr="00A62F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15.890,00 kuna</w:t>
            </w:r>
          </w:p>
          <w:p w:rsidR="00A62F63" w:rsidRPr="00A62F63" w:rsidRDefault="00703B72" w:rsidP="00A62F6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A62F63" w:rsidRPr="00A62F63">
              <w:rPr>
                <w:rFonts w:ascii="Times New Roman" w:hAnsi="Times New Roman" w:cs="Times New Roman"/>
                <w:sz w:val="20"/>
                <w:szCs w:val="20"/>
              </w:rPr>
              <w:t>10 – 14 putnika</w:t>
            </w:r>
            <w:r w:rsidR="00A62F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62F63" w:rsidRPr="00A62F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16.490,00 kuna</w:t>
            </w:r>
          </w:p>
        </w:tc>
      </w:tr>
    </w:tbl>
    <w:p w:rsidR="002E50B0" w:rsidRPr="00B1361A" w:rsidRDefault="002E50B0" w:rsidP="00A62F63">
      <w:pPr>
        <w:pStyle w:val="NoSpacing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B1361A">
        <w:rPr>
          <w:rFonts w:ascii="Times New Roman" w:hAnsi="Times New Roman" w:cs="Times New Roman"/>
          <w:sz w:val="20"/>
          <w:szCs w:val="20"/>
        </w:rPr>
        <w:t xml:space="preserve">: prijevoz zrakoplovom </w:t>
      </w:r>
      <w:r w:rsidR="0001260D">
        <w:rPr>
          <w:rFonts w:ascii="Times New Roman" w:hAnsi="Times New Roman" w:cs="Times New Roman"/>
          <w:sz w:val="20"/>
          <w:szCs w:val="20"/>
        </w:rPr>
        <w:t>u ekonomskoj klasi</w:t>
      </w:r>
      <w:r w:rsidR="0001260D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01260D">
        <w:rPr>
          <w:rFonts w:ascii="Times New Roman" w:hAnsi="Times New Roman" w:cs="Times New Roman"/>
          <w:sz w:val="20"/>
          <w:szCs w:val="20"/>
        </w:rPr>
        <w:t xml:space="preserve">na relaciji </w:t>
      </w:r>
      <w:r w:rsidRPr="00B1361A">
        <w:rPr>
          <w:rFonts w:ascii="Times New Roman" w:hAnsi="Times New Roman" w:cs="Times New Roman"/>
          <w:sz w:val="20"/>
          <w:szCs w:val="20"/>
        </w:rPr>
        <w:t xml:space="preserve">Split – </w:t>
      </w:r>
      <w:r w:rsidR="00437381">
        <w:rPr>
          <w:rFonts w:ascii="Times New Roman" w:hAnsi="Times New Roman" w:cs="Times New Roman"/>
          <w:sz w:val="20"/>
          <w:szCs w:val="20"/>
        </w:rPr>
        <w:t>Havana</w:t>
      </w:r>
      <w:r w:rsidR="006E053E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Pr="00B1361A">
        <w:rPr>
          <w:rFonts w:ascii="Times New Roman" w:hAnsi="Times New Roman" w:cs="Times New Roman"/>
          <w:sz w:val="20"/>
          <w:szCs w:val="20"/>
        </w:rPr>
        <w:t xml:space="preserve">– Split sa </w:t>
      </w:r>
      <w:r w:rsidR="00437381">
        <w:rPr>
          <w:rFonts w:ascii="Times New Roman" w:hAnsi="Times New Roman" w:cs="Times New Roman"/>
          <w:sz w:val="20"/>
          <w:szCs w:val="20"/>
        </w:rPr>
        <w:t>presjedanjima u Zagrebu i Parizu, zrakoplovne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pristojb</w:t>
      </w:r>
      <w:r w:rsidR="00437381">
        <w:rPr>
          <w:rFonts w:ascii="Times New Roman" w:hAnsi="Times New Roman" w:cs="Times New Roman"/>
          <w:sz w:val="20"/>
          <w:szCs w:val="20"/>
        </w:rPr>
        <w:t>e</w:t>
      </w:r>
      <w:r w:rsidR="00CD2FFB" w:rsidRPr="00B1361A">
        <w:rPr>
          <w:rFonts w:ascii="Times New Roman" w:hAnsi="Times New Roman" w:cs="Times New Roman"/>
          <w:sz w:val="20"/>
          <w:szCs w:val="20"/>
        </w:rPr>
        <w:t>, ručnu prtljagu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</w:t>
      </w:r>
      <w:r w:rsidR="00437381">
        <w:rPr>
          <w:rFonts w:ascii="Times New Roman" w:hAnsi="Times New Roman" w:cs="Times New Roman"/>
          <w:sz w:val="20"/>
          <w:szCs w:val="20"/>
        </w:rPr>
        <w:t>8</w:t>
      </w:r>
      <w:r w:rsidR="0001260D">
        <w:rPr>
          <w:rFonts w:ascii="Times New Roman" w:hAnsi="Times New Roman" w:cs="Times New Roman"/>
          <w:sz w:val="20"/>
          <w:szCs w:val="20"/>
        </w:rPr>
        <w:t xml:space="preserve"> kg</w:t>
      </w:r>
      <w:r w:rsidR="003B2A01" w:rsidRPr="00B1361A">
        <w:rPr>
          <w:rFonts w:ascii="Times New Roman" w:hAnsi="Times New Roman" w:cs="Times New Roman"/>
          <w:sz w:val="20"/>
          <w:szCs w:val="20"/>
        </w:rPr>
        <w:t>, predanu</w:t>
      </w:r>
      <w:r w:rsidRPr="00B1361A">
        <w:rPr>
          <w:rFonts w:ascii="Times New Roman" w:hAnsi="Times New Roman" w:cs="Times New Roman"/>
          <w:sz w:val="20"/>
          <w:szCs w:val="20"/>
        </w:rPr>
        <w:t xml:space="preserve"> prtljag</w:t>
      </w:r>
      <w:r w:rsidR="002C6694" w:rsidRPr="00B1361A">
        <w:rPr>
          <w:rFonts w:ascii="Times New Roman" w:hAnsi="Times New Roman" w:cs="Times New Roman"/>
          <w:sz w:val="20"/>
          <w:szCs w:val="20"/>
        </w:rPr>
        <w:t>u</w:t>
      </w:r>
      <w:r w:rsidRPr="00B1361A">
        <w:rPr>
          <w:rFonts w:ascii="Times New Roman" w:hAnsi="Times New Roman" w:cs="Times New Roman"/>
          <w:sz w:val="20"/>
          <w:szCs w:val="20"/>
        </w:rPr>
        <w:t xml:space="preserve"> do 23 kg, </w:t>
      </w:r>
      <w:r w:rsidR="0044344B">
        <w:rPr>
          <w:rFonts w:ascii="Times New Roman" w:hAnsi="Times New Roman" w:cs="Times New Roman"/>
          <w:sz w:val="20"/>
          <w:szCs w:val="20"/>
        </w:rPr>
        <w:t xml:space="preserve">obroke na letu, </w:t>
      </w:r>
      <w:r w:rsidRPr="00B1361A">
        <w:rPr>
          <w:rFonts w:ascii="Times New Roman" w:hAnsi="Times New Roman" w:cs="Times New Roman"/>
          <w:sz w:val="20"/>
          <w:szCs w:val="20"/>
        </w:rPr>
        <w:t>prijev</w:t>
      </w:r>
      <w:r w:rsidR="003B2A01" w:rsidRPr="00B1361A">
        <w:rPr>
          <w:rFonts w:ascii="Times New Roman" w:hAnsi="Times New Roman" w:cs="Times New Roman"/>
          <w:sz w:val="20"/>
          <w:szCs w:val="20"/>
        </w:rPr>
        <w:t>oz autobusom turističke klase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 prema programu</w:t>
      </w:r>
      <w:r w:rsidR="001326C7">
        <w:rPr>
          <w:rFonts w:ascii="Times New Roman" w:hAnsi="Times New Roman" w:cs="Times New Roman"/>
          <w:sz w:val="20"/>
          <w:szCs w:val="20"/>
        </w:rPr>
        <w:t xml:space="preserve">, smještaj u hotelima 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4* na bazi </w:t>
      </w:r>
      <w:r w:rsidR="00437381">
        <w:rPr>
          <w:rFonts w:ascii="Times New Roman" w:hAnsi="Times New Roman" w:cs="Times New Roman"/>
          <w:sz w:val="20"/>
          <w:szCs w:val="20"/>
        </w:rPr>
        <w:t xml:space="preserve">polupansiona </w:t>
      </w:r>
      <w:r w:rsidR="004D33EC" w:rsidRPr="00B1361A">
        <w:rPr>
          <w:rFonts w:ascii="Times New Roman" w:hAnsi="Times New Roman" w:cs="Times New Roman"/>
          <w:sz w:val="20"/>
          <w:szCs w:val="20"/>
        </w:rPr>
        <w:t xml:space="preserve">u </w:t>
      </w:r>
      <w:r w:rsidR="00B8396A">
        <w:rPr>
          <w:rFonts w:ascii="Times New Roman" w:hAnsi="Times New Roman" w:cs="Times New Roman"/>
          <w:sz w:val="20"/>
          <w:szCs w:val="20"/>
        </w:rPr>
        <w:t>Havani i Cienfue</w:t>
      </w:r>
      <w:r w:rsidR="00437381">
        <w:rPr>
          <w:rFonts w:ascii="Times New Roman" w:hAnsi="Times New Roman" w:cs="Times New Roman"/>
          <w:sz w:val="20"/>
          <w:szCs w:val="20"/>
        </w:rPr>
        <w:t xml:space="preserve">gosu i </w:t>
      </w:r>
      <w:r w:rsidR="004B3AE0">
        <w:rPr>
          <w:rFonts w:ascii="Times New Roman" w:hAnsi="Times New Roman" w:cs="Times New Roman"/>
          <w:sz w:val="20"/>
          <w:szCs w:val="20"/>
        </w:rPr>
        <w:t>„</w:t>
      </w:r>
      <w:r w:rsidR="00437381">
        <w:rPr>
          <w:rFonts w:ascii="Times New Roman" w:hAnsi="Times New Roman" w:cs="Times New Roman"/>
          <w:sz w:val="20"/>
          <w:szCs w:val="20"/>
        </w:rPr>
        <w:t>all inclusive</w:t>
      </w:r>
      <w:r w:rsidR="004B3AE0">
        <w:rPr>
          <w:rFonts w:ascii="Times New Roman" w:hAnsi="Times New Roman" w:cs="Times New Roman"/>
          <w:sz w:val="20"/>
          <w:szCs w:val="20"/>
        </w:rPr>
        <w:t>“</w:t>
      </w:r>
      <w:r w:rsidR="00703B72">
        <w:rPr>
          <w:rFonts w:ascii="Times New Roman" w:hAnsi="Times New Roman" w:cs="Times New Roman"/>
          <w:sz w:val="20"/>
          <w:szCs w:val="20"/>
        </w:rPr>
        <w:t xml:space="preserve"> usluge</w:t>
      </w:r>
      <w:r w:rsidR="00437381">
        <w:rPr>
          <w:rFonts w:ascii="Times New Roman" w:hAnsi="Times New Roman" w:cs="Times New Roman"/>
          <w:sz w:val="20"/>
          <w:szCs w:val="20"/>
        </w:rPr>
        <w:t xml:space="preserve"> u Varaderu, </w:t>
      </w:r>
      <w:r w:rsidR="004B3AE0">
        <w:rPr>
          <w:rFonts w:ascii="Times New Roman" w:hAnsi="Times New Roman" w:cs="Times New Roman"/>
          <w:sz w:val="20"/>
          <w:szCs w:val="20"/>
        </w:rPr>
        <w:t xml:space="preserve">ručkove </w:t>
      </w:r>
      <w:r w:rsidR="00703B72">
        <w:rPr>
          <w:rFonts w:ascii="Times New Roman" w:hAnsi="Times New Roman" w:cs="Times New Roman"/>
          <w:sz w:val="20"/>
          <w:szCs w:val="20"/>
        </w:rPr>
        <w:t xml:space="preserve">u lokalnim restoranima </w:t>
      </w:r>
      <w:r w:rsidR="004B3AE0">
        <w:rPr>
          <w:rFonts w:ascii="Times New Roman" w:hAnsi="Times New Roman" w:cs="Times New Roman"/>
          <w:sz w:val="20"/>
          <w:szCs w:val="20"/>
        </w:rPr>
        <w:t xml:space="preserve">u Vinalesu i Guami, </w:t>
      </w:r>
      <w:r w:rsidR="00CD2FFB" w:rsidRPr="00B1361A">
        <w:rPr>
          <w:rFonts w:ascii="Times New Roman" w:hAnsi="Times New Roman" w:cs="Times New Roman"/>
          <w:sz w:val="20"/>
          <w:szCs w:val="20"/>
        </w:rPr>
        <w:t>navedene transfere i</w:t>
      </w:r>
      <w:r w:rsidR="003B2A01" w:rsidRPr="00B1361A">
        <w:rPr>
          <w:rFonts w:ascii="Times New Roman" w:hAnsi="Times New Roman" w:cs="Times New Roman"/>
          <w:sz w:val="20"/>
          <w:szCs w:val="20"/>
        </w:rPr>
        <w:t xml:space="preserve"> razglede prema programu,</w:t>
      </w:r>
      <w:r w:rsidRPr="00B1361A">
        <w:rPr>
          <w:rFonts w:ascii="Times New Roman" w:hAnsi="Times New Roman" w:cs="Times New Roman"/>
          <w:sz w:val="20"/>
          <w:szCs w:val="20"/>
        </w:rPr>
        <w:t xml:space="preserve"> ulaznice </w:t>
      </w:r>
      <w:r w:rsidR="003F209E" w:rsidRPr="00B1361A">
        <w:rPr>
          <w:rFonts w:ascii="Times New Roman" w:hAnsi="Times New Roman" w:cs="Times New Roman"/>
          <w:sz w:val="20"/>
          <w:szCs w:val="20"/>
        </w:rPr>
        <w:t>za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437381">
        <w:rPr>
          <w:rFonts w:ascii="Times New Roman" w:hAnsi="Times New Roman" w:cs="Times New Roman"/>
          <w:sz w:val="20"/>
          <w:szCs w:val="20"/>
        </w:rPr>
        <w:t xml:space="preserve">planom </w:t>
      </w:r>
      <w:r w:rsidR="00703B72">
        <w:rPr>
          <w:rFonts w:ascii="Times New Roman" w:hAnsi="Times New Roman" w:cs="Times New Roman"/>
          <w:sz w:val="20"/>
          <w:szCs w:val="20"/>
        </w:rPr>
        <w:t xml:space="preserve">razgleda </w:t>
      </w:r>
      <w:r w:rsidR="00437381">
        <w:rPr>
          <w:rFonts w:ascii="Times New Roman" w:hAnsi="Times New Roman" w:cs="Times New Roman"/>
          <w:sz w:val="20"/>
          <w:szCs w:val="20"/>
        </w:rPr>
        <w:t>predviđene muzeje, farmu krokodila, tvornicu duhana,</w:t>
      </w:r>
      <w:r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703B72">
        <w:rPr>
          <w:rFonts w:ascii="Times New Roman" w:hAnsi="Times New Roman" w:cs="Times New Roman"/>
          <w:sz w:val="20"/>
          <w:szCs w:val="20"/>
        </w:rPr>
        <w:t>lokalnog vodiča na engleskom jeziku</w:t>
      </w:r>
      <w:r w:rsidR="004B3AE0">
        <w:rPr>
          <w:rFonts w:ascii="Times New Roman" w:hAnsi="Times New Roman" w:cs="Times New Roman"/>
          <w:sz w:val="20"/>
          <w:szCs w:val="20"/>
        </w:rPr>
        <w:t xml:space="preserve">, </w:t>
      </w:r>
      <w:r w:rsidR="004B3AE0" w:rsidRPr="00B1361A">
        <w:rPr>
          <w:rFonts w:ascii="Times New Roman" w:hAnsi="Times New Roman" w:cs="Times New Roman"/>
          <w:sz w:val="20"/>
          <w:szCs w:val="20"/>
        </w:rPr>
        <w:t>voditelja putovanja</w:t>
      </w:r>
      <w:r w:rsidR="0044344B">
        <w:rPr>
          <w:rFonts w:ascii="Times New Roman" w:hAnsi="Times New Roman" w:cs="Times New Roman"/>
          <w:sz w:val="20"/>
          <w:szCs w:val="20"/>
        </w:rPr>
        <w:t xml:space="preserve">, </w:t>
      </w:r>
      <w:r w:rsidR="008244F9">
        <w:rPr>
          <w:rFonts w:ascii="Times New Roman" w:hAnsi="Times New Roman" w:cs="Times New Roman"/>
          <w:sz w:val="20"/>
          <w:szCs w:val="20"/>
        </w:rPr>
        <w:t>putno zdr</w:t>
      </w:r>
      <w:r w:rsidR="0044344B">
        <w:rPr>
          <w:rFonts w:ascii="Times New Roman" w:hAnsi="Times New Roman" w:cs="Times New Roman"/>
          <w:sz w:val="20"/>
          <w:szCs w:val="20"/>
        </w:rPr>
        <w:t>avstveno</w:t>
      </w:r>
      <w:r w:rsidRPr="00B1361A">
        <w:rPr>
          <w:rFonts w:ascii="Times New Roman" w:hAnsi="Times New Roman" w:cs="Times New Roman"/>
          <w:sz w:val="20"/>
          <w:szCs w:val="20"/>
        </w:rPr>
        <w:t xml:space="preserve"> osiguranje Generali, osiguranje od posljedica nesretnog slučaja, jamčevin</w:t>
      </w:r>
      <w:r w:rsidR="0044344B">
        <w:rPr>
          <w:rFonts w:ascii="Times New Roman" w:hAnsi="Times New Roman" w:cs="Times New Roman"/>
          <w:sz w:val="20"/>
          <w:szCs w:val="20"/>
        </w:rPr>
        <w:t xml:space="preserve">u za turistički paket aranžman </w:t>
      </w:r>
      <w:r w:rsidRPr="00B1361A">
        <w:rPr>
          <w:rFonts w:ascii="Times New Roman" w:hAnsi="Times New Roman" w:cs="Times New Roman"/>
          <w:sz w:val="20"/>
          <w:szCs w:val="20"/>
        </w:rPr>
        <w:t>te organizaciju putovanja.</w:t>
      </w:r>
    </w:p>
    <w:p w:rsidR="00707A3F" w:rsidRDefault="00707A3F" w:rsidP="00A62F63">
      <w:pPr>
        <w:pStyle w:val="NoSpacing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="00AC4A51" w:rsidRPr="00B13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2F63">
        <w:rPr>
          <w:rFonts w:ascii="Times New Roman" w:hAnsi="Times New Roman" w:cs="Times New Roman"/>
          <w:sz w:val="20"/>
          <w:szCs w:val="20"/>
        </w:rPr>
        <w:t>Tropicana show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 </w:t>
      </w:r>
      <w:r w:rsidR="004B3AE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="004B3AE0">
        <w:rPr>
          <w:rFonts w:ascii="Times New Roman" w:hAnsi="Times New Roman" w:cs="Times New Roman"/>
          <w:sz w:val="20"/>
          <w:szCs w:val="20"/>
        </w:rPr>
        <w:t>0</w:t>
      </w:r>
      <w:r w:rsidR="00FF3240" w:rsidRPr="00B1361A">
        <w:rPr>
          <w:rFonts w:ascii="Times New Roman" w:hAnsi="Times New Roman" w:cs="Times New Roman"/>
          <w:sz w:val="20"/>
          <w:szCs w:val="20"/>
        </w:rPr>
        <w:t xml:space="preserve"> €, </w:t>
      </w:r>
      <w:r w:rsidR="004B3AE0">
        <w:rPr>
          <w:rFonts w:ascii="Times New Roman" w:hAnsi="Times New Roman" w:cs="Times New Roman"/>
          <w:sz w:val="20"/>
          <w:szCs w:val="20"/>
        </w:rPr>
        <w:t xml:space="preserve">izlet brodom sa uključenim ručkom </w:t>
      </w:r>
      <w:r>
        <w:rPr>
          <w:rFonts w:ascii="Times New Roman" w:hAnsi="Times New Roman" w:cs="Times New Roman"/>
          <w:sz w:val="20"/>
          <w:szCs w:val="20"/>
        </w:rPr>
        <w:t xml:space="preserve">130 €, </w:t>
      </w:r>
      <w:r w:rsidR="002E50B0" w:rsidRPr="00B1361A">
        <w:rPr>
          <w:rFonts w:ascii="Times New Roman" w:hAnsi="Times New Roman" w:cs="Times New Roman"/>
          <w:sz w:val="20"/>
          <w:szCs w:val="20"/>
        </w:rPr>
        <w:t xml:space="preserve">obroke koji nisu </w:t>
      </w:r>
      <w:r w:rsidR="004B3AE0">
        <w:rPr>
          <w:rFonts w:ascii="Times New Roman" w:hAnsi="Times New Roman" w:cs="Times New Roman"/>
          <w:sz w:val="20"/>
          <w:szCs w:val="20"/>
        </w:rPr>
        <w:t>predviđeni programom</w:t>
      </w:r>
      <w:r w:rsidR="002E50B0" w:rsidRPr="00B1361A">
        <w:rPr>
          <w:rFonts w:ascii="Times New Roman" w:hAnsi="Times New Roman" w:cs="Times New Roman"/>
          <w:sz w:val="20"/>
          <w:szCs w:val="20"/>
        </w:rPr>
        <w:t>, troškove osobne prirode</w:t>
      </w:r>
      <w:r w:rsidR="0060797D" w:rsidRPr="00B1361A">
        <w:rPr>
          <w:rFonts w:ascii="Times New Roman" w:hAnsi="Times New Roman" w:cs="Times New Roman"/>
          <w:sz w:val="20"/>
          <w:szCs w:val="20"/>
        </w:rPr>
        <w:t xml:space="preserve">, </w:t>
      </w:r>
      <w:r w:rsidR="00D15EB1" w:rsidRPr="00B1361A">
        <w:rPr>
          <w:rFonts w:ascii="Times New Roman" w:hAnsi="Times New Roman" w:cs="Times New Roman"/>
          <w:sz w:val="20"/>
          <w:szCs w:val="20"/>
        </w:rPr>
        <w:t xml:space="preserve">karte javnog gradskog prijevoza, </w:t>
      </w:r>
      <w:r w:rsidR="0060797D" w:rsidRPr="00B1361A">
        <w:rPr>
          <w:rFonts w:ascii="Times New Roman" w:hAnsi="Times New Roman" w:cs="Times New Roman"/>
          <w:sz w:val="20"/>
          <w:szCs w:val="20"/>
        </w:rPr>
        <w:t>napojnice lokalnom pratećem osoblju</w:t>
      </w:r>
      <w:r w:rsidRPr="00707A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7A3F" w:rsidRDefault="00707A3F" w:rsidP="00A62F63">
      <w:pPr>
        <w:pStyle w:val="NoSpacing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B1361A"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 w:rsidRPr="00B1361A">
        <w:rPr>
          <w:rFonts w:ascii="Times New Roman" w:hAnsi="Times New Roman" w:cs="Times New Roman"/>
          <w:sz w:val="20"/>
          <w:szCs w:val="20"/>
        </w:rPr>
        <w:t xml:space="preserve">uplata police osiguranja od rizika otkaza putovanja: </w:t>
      </w:r>
      <w:r w:rsidR="00A57E3A">
        <w:rPr>
          <w:rFonts w:ascii="Times New Roman" w:hAnsi="Times New Roman" w:cs="Times New Roman"/>
          <w:b/>
          <w:sz w:val="20"/>
          <w:szCs w:val="20"/>
        </w:rPr>
        <w:t>440</w:t>
      </w:r>
      <w:r w:rsidRPr="00B1361A">
        <w:rPr>
          <w:rFonts w:ascii="Times New Roman" w:hAnsi="Times New Roman" w:cs="Times New Roman"/>
          <w:b/>
          <w:sz w:val="20"/>
          <w:szCs w:val="20"/>
        </w:rPr>
        <w:t>,00</w:t>
      </w:r>
      <w:r w:rsidRPr="00B1361A">
        <w:rPr>
          <w:rFonts w:ascii="Times New Roman" w:hAnsi="Times New Roman" w:cs="Times New Roman"/>
          <w:sz w:val="20"/>
          <w:szCs w:val="20"/>
        </w:rPr>
        <w:t xml:space="preserve"> kn (plativo isključivo kod prve uplate)</w:t>
      </w:r>
    </w:p>
    <w:p w:rsidR="002E50B0" w:rsidRPr="00A62F63" w:rsidRDefault="00707A3F" w:rsidP="00A62F63">
      <w:pPr>
        <w:pStyle w:val="NoSpacing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Obavezne doplate:</w:t>
      </w:r>
      <w:r>
        <w:rPr>
          <w:rFonts w:ascii="Times New Roman" w:hAnsi="Times New Roman" w:cs="Times New Roman"/>
          <w:sz w:val="20"/>
          <w:szCs w:val="20"/>
        </w:rPr>
        <w:t xml:space="preserve"> troškovi</w:t>
      </w:r>
      <w:r w:rsidR="006541CA">
        <w:rPr>
          <w:rFonts w:ascii="Times New Roman" w:hAnsi="Times New Roman" w:cs="Times New Roman"/>
          <w:sz w:val="20"/>
          <w:szCs w:val="20"/>
        </w:rPr>
        <w:t xml:space="preserve"> izrade i posredovanja</w:t>
      </w:r>
      <w:r>
        <w:rPr>
          <w:rFonts w:ascii="Times New Roman" w:hAnsi="Times New Roman" w:cs="Times New Roman"/>
          <w:sz w:val="20"/>
          <w:szCs w:val="20"/>
        </w:rPr>
        <w:t xml:space="preserve"> u izradi kubanske vize 480,00 kuna</w:t>
      </w:r>
      <w:r w:rsidR="006541CA">
        <w:rPr>
          <w:rFonts w:ascii="Times New Roman" w:hAnsi="Times New Roman" w:cs="Times New Roman"/>
          <w:sz w:val="20"/>
          <w:szCs w:val="20"/>
        </w:rPr>
        <w:t>, napojnice za lokalno osoblje – 35 €</w:t>
      </w:r>
    </w:p>
    <w:p w:rsidR="0001260D" w:rsidRDefault="00A62F63" w:rsidP="00A62F63">
      <w:pPr>
        <w:pStyle w:val="NoSpacing"/>
        <w:ind w:lef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           </w:t>
      </w:r>
    </w:p>
    <w:p w:rsidR="009D0C8F" w:rsidRPr="00F87745" w:rsidRDefault="000B1301" w:rsidP="00F87745">
      <w:pPr>
        <w:pStyle w:val="NoSpacing"/>
        <w:ind w:left="-993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0B1301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ZA OVO PUTOVANJE JE </w:t>
      </w:r>
      <w:r w:rsidR="00707A3F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POTREBNA VAŽEĆA PUTOVNICA – valjanost putovnice min. 6 mjeseci od dana izlaska sa Kube</w:t>
      </w:r>
    </w:p>
    <w:p w:rsidR="00703B72" w:rsidRPr="00703B72" w:rsidRDefault="00703B72" w:rsidP="00703B72">
      <w:pPr>
        <w:pStyle w:val="NoSpacing"/>
        <w:ind w:left="-993"/>
        <w:jc w:val="right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0B1301" w:rsidRPr="00BE1496" w:rsidRDefault="000B1301" w:rsidP="009D0C8F">
      <w:pPr>
        <w:pStyle w:val="NoSpacing"/>
        <w:pBdr>
          <w:top w:val="single" w:sz="4" w:space="1" w:color="auto"/>
        </w:pBdr>
        <w:tabs>
          <w:tab w:val="left" w:pos="380"/>
          <w:tab w:val="center" w:pos="4536"/>
        </w:tabs>
        <w:ind w:hanging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>PUTOKAZI SPLIT, Mažuranićevo šetalište 14, tel: 021/455-038, R.V. 9,00 – 17,00 sati</w:t>
      </w:r>
    </w:p>
    <w:p w:rsidR="000B1301" w:rsidRPr="00BE1496" w:rsidRDefault="000B1301" w:rsidP="009D0C8F">
      <w:pPr>
        <w:pStyle w:val="NoSpacing"/>
        <w:pBdr>
          <w:top w:val="single" w:sz="4" w:space="1" w:color="auto"/>
        </w:pBdr>
        <w:ind w:hanging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E1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099/26-424-26, www.putokazi-split.com; e-mail: </w:t>
      </w:r>
      <w:hyperlink r:id="rId8" w:history="1">
        <w:r w:rsidRPr="00BE1496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ratka@putokazi-split.com</w:t>
        </w:r>
      </w:hyperlink>
    </w:p>
    <w:p w:rsidR="00170EF2" w:rsidRPr="00710363" w:rsidRDefault="000B1301" w:rsidP="009D0C8F">
      <w:pPr>
        <w:pStyle w:val="NoSpacing"/>
        <w:pBdr>
          <w:top w:val="single" w:sz="4" w:space="1" w:color="auto"/>
        </w:pBdr>
        <w:ind w:hanging="426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170EF2" w:rsidRPr="00710363" w:rsidSect="00F87745">
      <w:pgSz w:w="11906" w:h="16838"/>
      <w:pgMar w:top="0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A5EBA"/>
    <w:rsid w:val="0001260D"/>
    <w:rsid w:val="00033460"/>
    <w:rsid w:val="00040117"/>
    <w:rsid w:val="00061218"/>
    <w:rsid w:val="00071277"/>
    <w:rsid w:val="000B1301"/>
    <w:rsid w:val="000C71B4"/>
    <w:rsid w:val="000D6672"/>
    <w:rsid w:val="00124463"/>
    <w:rsid w:val="001326C7"/>
    <w:rsid w:val="00170EF2"/>
    <w:rsid w:val="00180D11"/>
    <w:rsid w:val="0019290F"/>
    <w:rsid w:val="00192BD2"/>
    <w:rsid w:val="001A39EC"/>
    <w:rsid w:val="001A575A"/>
    <w:rsid w:val="001C43B4"/>
    <w:rsid w:val="001D2EC7"/>
    <w:rsid w:val="001E478F"/>
    <w:rsid w:val="00202E76"/>
    <w:rsid w:val="00211305"/>
    <w:rsid w:val="002369FE"/>
    <w:rsid w:val="002731B7"/>
    <w:rsid w:val="002846F7"/>
    <w:rsid w:val="00287AEC"/>
    <w:rsid w:val="00291F9C"/>
    <w:rsid w:val="002A6348"/>
    <w:rsid w:val="002C6694"/>
    <w:rsid w:val="002E50B0"/>
    <w:rsid w:val="002F1785"/>
    <w:rsid w:val="002F6280"/>
    <w:rsid w:val="00305AB2"/>
    <w:rsid w:val="00305C7E"/>
    <w:rsid w:val="00317184"/>
    <w:rsid w:val="0032749B"/>
    <w:rsid w:val="00340270"/>
    <w:rsid w:val="003578CE"/>
    <w:rsid w:val="003728BA"/>
    <w:rsid w:val="00372BDD"/>
    <w:rsid w:val="003A1E74"/>
    <w:rsid w:val="003A649D"/>
    <w:rsid w:val="003B2A01"/>
    <w:rsid w:val="003B6351"/>
    <w:rsid w:val="003B6F4E"/>
    <w:rsid w:val="003C5151"/>
    <w:rsid w:val="003F209E"/>
    <w:rsid w:val="003F42DD"/>
    <w:rsid w:val="00414466"/>
    <w:rsid w:val="00416639"/>
    <w:rsid w:val="00427DE1"/>
    <w:rsid w:val="00431A62"/>
    <w:rsid w:val="00437381"/>
    <w:rsid w:val="0044344B"/>
    <w:rsid w:val="00451F8A"/>
    <w:rsid w:val="004670B7"/>
    <w:rsid w:val="004B3AE0"/>
    <w:rsid w:val="004D02D6"/>
    <w:rsid w:val="004D33EC"/>
    <w:rsid w:val="004D44FD"/>
    <w:rsid w:val="004F35AF"/>
    <w:rsid w:val="00501472"/>
    <w:rsid w:val="005420E3"/>
    <w:rsid w:val="005476D1"/>
    <w:rsid w:val="00552AFB"/>
    <w:rsid w:val="005C4CA8"/>
    <w:rsid w:val="005E08B2"/>
    <w:rsid w:val="0060797D"/>
    <w:rsid w:val="00621CEE"/>
    <w:rsid w:val="00621DC7"/>
    <w:rsid w:val="00636498"/>
    <w:rsid w:val="006541CA"/>
    <w:rsid w:val="0067532C"/>
    <w:rsid w:val="00695CCA"/>
    <w:rsid w:val="006C1261"/>
    <w:rsid w:val="006E053E"/>
    <w:rsid w:val="006E5790"/>
    <w:rsid w:val="006F3FA3"/>
    <w:rsid w:val="00703B72"/>
    <w:rsid w:val="00707A3F"/>
    <w:rsid w:val="00710363"/>
    <w:rsid w:val="007167DC"/>
    <w:rsid w:val="00742101"/>
    <w:rsid w:val="00745E64"/>
    <w:rsid w:val="007505DD"/>
    <w:rsid w:val="00753F10"/>
    <w:rsid w:val="007A27E3"/>
    <w:rsid w:val="007B0A55"/>
    <w:rsid w:val="007B137D"/>
    <w:rsid w:val="007C2B90"/>
    <w:rsid w:val="007D1101"/>
    <w:rsid w:val="007F3D10"/>
    <w:rsid w:val="007F459D"/>
    <w:rsid w:val="008244F9"/>
    <w:rsid w:val="008510E5"/>
    <w:rsid w:val="00853E85"/>
    <w:rsid w:val="0086552B"/>
    <w:rsid w:val="00881986"/>
    <w:rsid w:val="00893125"/>
    <w:rsid w:val="008A7A00"/>
    <w:rsid w:val="008B649B"/>
    <w:rsid w:val="00904E63"/>
    <w:rsid w:val="009115F1"/>
    <w:rsid w:val="00946D86"/>
    <w:rsid w:val="009476C3"/>
    <w:rsid w:val="00984D4A"/>
    <w:rsid w:val="009906A1"/>
    <w:rsid w:val="009A5EBA"/>
    <w:rsid w:val="009D0C8F"/>
    <w:rsid w:val="009D7035"/>
    <w:rsid w:val="009E2AEF"/>
    <w:rsid w:val="009F3089"/>
    <w:rsid w:val="009F457D"/>
    <w:rsid w:val="00A0312C"/>
    <w:rsid w:val="00A10CE4"/>
    <w:rsid w:val="00A32409"/>
    <w:rsid w:val="00A3343A"/>
    <w:rsid w:val="00A400E1"/>
    <w:rsid w:val="00A57E3A"/>
    <w:rsid w:val="00A62F63"/>
    <w:rsid w:val="00A66FCE"/>
    <w:rsid w:val="00A94938"/>
    <w:rsid w:val="00AA2AD6"/>
    <w:rsid w:val="00AC4A51"/>
    <w:rsid w:val="00AD4BDE"/>
    <w:rsid w:val="00B1361A"/>
    <w:rsid w:val="00B33F5E"/>
    <w:rsid w:val="00B5114E"/>
    <w:rsid w:val="00B74DB3"/>
    <w:rsid w:val="00B8280C"/>
    <w:rsid w:val="00B8396A"/>
    <w:rsid w:val="00B85699"/>
    <w:rsid w:val="00BA5350"/>
    <w:rsid w:val="00C03CAE"/>
    <w:rsid w:val="00C058F1"/>
    <w:rsid w:val="00C068F4"/>
    <w:rsid w:val="00C5211A"/>
    <w:rsid w:val="00C7635B"/>
    <w:rsid w:val="00C76A75"/>
    <w:rsid w:val="00C9568A"/>
    <w:rsid w:val="00CA740E"/>
    <w:rsid w:val="00CB77E5"/>
    <w:rsid w:val="00CC63C1"/>
    <w:rsid w:val="00CD2FFB"/>
    <w:rsid w:val="00CD7C11"/>
    <w:rsid w:val="00D15CD2"/>
    <w:rsid w:val="00D15EB1"/>
    <w:rsid w:val="00D27073"/>
    <w:rsid w:val="00D33D63"/>
    <w:rsid w:val="00D420CD"/>
    <w:rsid w:val="00D60710"/>
    <w:rsid w:val="00D66C11"/>
    <w:rsid w:val="00D7092C"/>
    <w:rsid w:val="00D936CD"/>
    <w:rsid w:val="00D961D9"/>
    <w:rsid w:val="00D974EA"/>
    <w:rsid w:val="00DB6E17"/>
    <w:rsid w:val="00DC4903"/>
    <w:rsid w:val="00DD69E3"/>
    <w:rsid w:val="00DE3F77"/>
    <w:rsid w:val="00E4118B"/>
    <w:rsid w:val="00E46FB2"/>
    <w:rsid w:val="00E846E4"/>
    <w:rsid w:val="00EA1E33"/>
    <w:rsid w:val="00EA51DF"/>
    <w:rsid w:val="00F077C6"/>
    <w:rsid w:val="00F4573D"/>
    <w:rsid w:val="00F513E0"/>
    <w:rsid w:val="00F527DC"/>
    <w:rsid w:val="00F54F2E"/>
    <w:rsid w:val="00F762A1"/>
    <w:rsid w:val="00F82F17"/>
    <w:rsid w:val="00F87745"/>
    <w:rsid w:val="00FC28CE"/>
    <w:rsid w:val="00FC2F99"/>
    <w:rsid w:val="00FF276C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k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6ACA-F9D6-45C9-AE78-604BDDF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5</cp:revision>
  <cp:lastPrinted>2020-02-25T10:36:00Z</cp:lastPrinted>
  <dcterms:created xsi:type="dcterms:W3CDTF">2020-02-25T10:36:00Z</dcterms:created>
  <dcterms:modified xsi:type="dcterms:W3CDTF">2020-02-26T14:43:00Z</dcterms:modified>
</cp:coreProperties>
</file>