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F1" w:rsidRDefault="00372A48" w:rsidP="00B8424E">
      <w:pPr>
        <w:pStyle w:val="NoSpacing"/>
        <w:jc w:val="center"/>
        <w:rPr>
          <w:sz w:val="6"/>
          <w:szCs w:val="6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1.2pt;height:33.8pt" fillcolor="yellow">
            <v:shadow color="#868686"/>
            <v:textpath style="font-family:&quot;Arial Black&quot;;font-size:24pt;v-text-kern:t" trim="t" fitpath="t" string="COSTIERA AMALFITANA"/>
          </v:shape>
        </w:pict>
      </w:r>
    </w:p>
    <w:p w:rsidR="00B31006" w:rsidRDefault="00B31006" w:rsidP="00B8424E">
      <w:pPr>
        <w:pStyle w:val="NoSpacing"/>
        <w:jc w:val="center"/>
        <w:rPr>
          <w:sz w:val="6"/>
          <w:szCs w:val="6"/>
        </w:rPr>
      </w:pPr>
    </w:p>
    <w:p w:rsidR="00B31006" w:rsidRPr="00B31006" w:rsidRDefault="00B31006" w:rsidP="00B8424E">
      <w:pPr>
        <w:pStyle w:val="NoSpacing"/>
        <w:jc w:val="center"/>
        <w:rPr>
          <w:sz w:val="6"/>
          <w:szCs w:val="6"/>
        </w:rPr>
      </w:pPr>
    </w:p>
    <w:p w:rsidR="00B31006" w:rsidRPr="00154593" w:rsidRDefault="00B31006" w:rsidP="00B31006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45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POMPEI – NAPULJ – AMALFI – CAPRI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 CASERTA</w:t>
      </w:r>
    </w:p>
    <w:p w:rsidR="00BF2921" w:rsidRPr="00B31006" w:rsidRDefault="003333E8" w:rsidP="00B31006">
      <w:pPr>
        <w:pStyle w:val="NoSpacing"/>
        <w:jc w:val="right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i w:val="0"/>
          <w:sz w:val="16"/>
          <w:szCs w:val="16"/>
        </w:rPr>
        <w:t>843</w:t>
      </w:r>
      <w:r w:rsidR="00BF2921" w:rsidRPr="00B31006">
        <w:rPr>
          <w:rFonts w:ascii="Times New Roman" w:hAnsi="Times New Roman" w:cs="Times New Roman"/>
          <w:i w:val="0"/>
          <w:sz w:val="16"/>
          <w:szCs w:val="16"/>
        </w:rPr>
        <w:t>-2022</w:t>
      </w:r>
    </w:p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1276"/>
        <w:gridCol w:w="1134"/>
        <w:gridCol w:w="6662"/>
      </w:tblGrid>
      <w:tr w:rsidR="00BF2921" w:rsidTr="00D009A6">
        <w:trPr>
          <w:gridBefore w:val="2"/>
          <w:wBefore w:w="2694" w:type="dxa"/>
        </w:trPr>
        <w:tc>
          <w:tcPr>
            <w:tcW w:w="1134" w:type="dxa"/>
          </w:tcPr>
          <w:p w:rsidR="00BF2921" w:rsidRPr="00BF2921" w:rsidRDefault="00FA6032" w:rsidP="00BF29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19</w:t>
            </w:r>
            <w:r w:rsidR="00575935">
              <w:rPr>
                <w:rFonts w:ascii="Times New Roman" w:hAnsi="Times New Roman" w:cs="Times New Roman"/>
                <w:b/>
                <w:color w:val="FF0000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="00575935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  <w:p w:rsidR="00BF2921" w:rsidRPr="00BF2921" w:rsidRDefault="00942344" w:rsidP="00BF29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-1838794</wp:posOffset>
                  </wp:positionH>
                  <wp:positionV relativeFrom="paragraph">
                    <wp:posOffset>76836</wp:posOffset>
                  </wp:positionV>
                  <wp:extent cx="1713064" cy="1439186"/>
                  <wp:effectExtent l="19050" t="0" r="1436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11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064" cy="1439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2921" w:rsidRPr="00BF2921">
              <w:rPr>
                <w:rFonts w:ascii="Times New Roman" w:hAnsi="Times New Roman" w:cs="Times New Roman"/>
                <w:b/>
                <w:color w:val="FF0000"/>
              </w:rPr>
              <w:t>četvrtak</w:t>
            </w:r>
          </w:p>
        </w:tc>
        <w:tc>
          <w:tcPr>
            <w:tcW w:w="6662" w:type="dxa"/>
          </w:tcPr>
          <w:p w:rsidR="00BF2921" w:rsidRDefault="00BF2921" w:rsidP="00BF2921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4"/>
                <w:szCs w:val="4"/>
              </w:rPr>
            </w:pP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Sastanak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s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grupom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trajektnoj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luci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Splitu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1</w:t>
            </w:r>
            <w:r w:rsidR="002E07F7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:</w:t>
            </w:r>
            <w:r w:rsidR="002E07F7">
              <w:rPr>
                <w:rFonts w:ascii="Times New Roman" w:hAnsi="Times New Roman" w:cs="Times New Roman"/>
                <w:i w:val="0"/>
                <w:sz w:val="22"/>
                <w:szCs w:val="22"/>
              </w:rPr>
              <w:t>45</w:t>
            </w:r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sati.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Pohrana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prtljage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autobus,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upoznavanje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voditeljem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putovanja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podjela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putne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dokumentacije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Ukrcaj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brod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smještaj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kabine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Polazak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broda</w:t>
            </w:r>
            <w:proofErr w:type="spellEnd"/>
            <w:proofErr w:type="gram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="002E07F7">
              <w:rPr>
                <w:rFonts w:ascii="Times New Roman" w:hAnsi="Times New Roman" w:cs="Times New Roman"/>
                <w:i w:val="0"/>
                <w:sz w:val="22"/>
                <w:szCs w:val="22"/>
              </w:rPr>
              <w:t>za</w:t>
            </w:r>
            <w:proofErr w:type="spellEnd"/>
            <w:r w:rsidR="002E07F7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="002E07F7">
              <w:rPr>
                <w:rFonts w:ascii="Times New Roman" w:hAnsi="Times New Roman" w:cs="Times New Roman"/>
                <w:i w:val="0"/>
                <w:sz w:val="22"/>
                <w:szCs w:val="22"/>
              </w:rPr>
              <w:t>Anconu</w:t>
            </w:r>
            <w:proofErr w:type="spellEnd"/>
            <w:r w:rsidR="002E07F7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u 20:</w:t>
            </w:r>
            <w:r w:rsidR="002E07F7">
              <w:rPr>
                <w:rFonts w:ascii="Times New Roman" w:hAnsi="Times New Roman" w:cs="Times New Roman"/>
                <w:i w:val="0"/>
                <w:sz w:val="22"/>
                <w:szCs w:val="22"/>
              </w:rPr>
              <w:t>0</w:t>
            </w:r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0 sati.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Noćna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plovidba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. </w:t>
            </w:r>
            <w:r w:rsidR="00575935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  <w:proofErr w:type="gramEnd"/>
          </w:p>
          <w:p w:rsidR="0052668E" w:rsidRPr="0052668E" w:rsidRDefault="0052668E" w:rsidP="00BF2921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4"/>
                <w:szCs w:val="4"/>
              </w:rPr>
            </w:pPr>
          </w:p>
        </w:tc>
      </w:tr>
      <w:tr w:rsidR="00BF2921" w:rsidTr="00D009A6">
        <w:trPr>
          <w:gridBefore w:val="2"/>
          <w:wBefore w:w="2694" w:type="dxa"/>
        </w:trPr>
        <w:tc>
          <w:tcPr>
            <w:tcW w:w="1134" w:type="dxa"/>
          </w:tcPr>
          <w:p w:rsidR="00BF2921" w:rsidRPr="00BF2921" w:rsidRDefault="00BF2921" w:rsidP="00BF2921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</w:pPr>
            <w:r w:rsidRPr="00BF2921"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>2</w:t>
            </w:r>
            <w:r w:rsidR="00FA6032"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>0</w:t>
            </w:r>
            <w:r w:rsidRPr="00BF2921"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>.0</w:t>
            </w:r>
            <w:r w:rsidR="00FA6032"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>5.</w:t>
            </w:r>
          </w:p>
          <w:p w:rsidR="00BF2921" w:rsidRPr="00BF2921" w:rsidRDefault="00BF2921" w:rsidP="00BF29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2921">
              <w:rPr>
                <w:rFonts w:ascii="Times New Roman" w:hAnsi="Times New Roman" w:cs="Times New Roman"/>
                <w:b/>
                <w:color w:val="FF0000"/>
              </w:rPr>
              <w:t>petak</w:t>
            </w:r>
          </w:p>
        </w:tc>
        <w:tc>
          <w:tcPr>
            <w:tcW w:w="6662" w:type="dxa"/>
          </w:tcPr>
          <w:p w:rsidR="00BF2921" w:rsidRDefault="00BF2921" w:rsidP="00BF2921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4"/>
                <w:szCs w:val="4"/>
              </w:rPr>
            </w:pP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Dolazak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luku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Ancona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</w:rPr>
              <w:t>oko</w:t>
            </w:r>
            <w:proofErr w:type="spellEnd"/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7</w:t>
            </w:r>
            <w:proofErr w:type="gramStart"/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</w:rPr>
              <w:t>,00</w:t>
            </w:r>
            <w:proofErr w:type="gramEnd"/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sati</w:t>
            </w:r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Doručak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brodu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="002E07F7">
              <w:rPr>
                <w:rFonts w:ascii="Times New Roman" w:hAnsi="Times New Roman" w:cs="Times New Roman"/>
                <w:i w:val="0"/>
                <w:sz w:val="22"/>
                <w:szCs w:val="22"/>
              </w:rPr>
              <w:t>U</w:t>
            </w:r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krcaj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autobus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vožnja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prema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Napuljskom</w:t>
            </w:r>
            <w:proofErr w:type="spellEnd"/>
            <w:proofErr w:type="gram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zaljevu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Dolazak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do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arheološkog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nalazišta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POMPEJI.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Razgled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“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grada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pepelu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”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kojeg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je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uništila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vulkanska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erupcija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Vezuva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79.god.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Zbog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nedostatka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vlage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zraka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artefakti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koji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se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nalaze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ispod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grada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vrlo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dobro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očuvani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stoljećima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prikazuju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detaljan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uvid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život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grada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tijekom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Pax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Romana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Pompeji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turistička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destinacija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preko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250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godina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nalaze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se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listi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UNESCO-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ve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svjetske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baštine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Nakon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razgleda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smještaj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hotel u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okolici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Sorrenta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Noćenje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  <w:p w:rsidR="0052668E" w:rsidRPr="0052668E" w:rsidRDefault="0052668E" w:rsidP="00BF2921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4"/>
                <w:szCs w:val="4"/>
              </w:rPr>
            </w:pPr>
          </w:p>
        </w:tc>
      </w:tr>
      <w:tr w:rsidR="00BF2921" w:rsidTr="00D009A6">
        <w:tc>
          <w:tcPr>
            <w:tcW w:w="1418" w:type="dxa"/>
          </w:tcPr>
          <w:p w:rsidR="00BF2921" w:rsidRPr="00BF2921" w:rsidRDefault="00FA6032" w:rsidP="00BF2921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>21</w:t>
            </w:r>
            <w:r w:rsidR="00BF2921" w:rsidRPr="00BF2921"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>5</w:t>
            </w:r>
            <w:r w:rsidR="00BF2921" w:rsidRPr="00BF2921"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>.</w:t>
            </w:r>
          </w:p>
          <w:p w:rsidR="00BF2921" w:rsidRPr="00BF2921" w:rsidRDefault="00BF2921" w:rsidP="00BF29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2921">
              <w:rPr>
                <w:rFonts w:ascii="Times New Roman" w:hAnsi="Times New Roman" w:cs="Times New Roman"/>
                <w:b/>
                <w:color w:val="FF0000"/>
              </w:rPr>
              <w:t>subota</w:t>
            </w:r>
          </w:p>
        </w:tc>
        <w:tc>
          <w:tcPr>
            <w:tcW w:w="9072" w:type="dxa"/>
            <w:gridSpan w:val="3"/>
          </w:tcPr>
          <w:p w:rsidR="00BF2921" w:rsidRDefault="00BF2921" w:rsidP="00BF2921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4"/>
                <w:szCs w:val="4"/>
              </w:rPr>
            </w:pP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Doručak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Odlazak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autobusom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do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Napulja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glavnog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grada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pokrajine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Campanije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smještenog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obali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Tirenskog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mora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Grad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osnovali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drevni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Grci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između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7. </w:t>
            </w:r>
            <w:proofErr w:type="spellStart"/>
            <w:proofErr w:type="gram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</w:t>
            </w:r>
            <w:proofErr w:type="spellEnd"/>
            <w:proofErr w:type="gram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6. </w:t>
            </w:r>
            <w:proofErr w:type="spellStart"/>
            <w:proofErr w:type="gram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nazvavši</w:t>
            </w:r>
            <w:proofErr w:type="spellEnd"/>
            <w:proofErr w:type="gram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ga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Partenopa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mitskoj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sireni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osnivačici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grada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Povijesno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središte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Napulja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uvršteno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je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UNESCO-v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popis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mjesta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svjetske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baštine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Europi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Razgled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višemilijunskog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grada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pratnji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lokalnog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vodiča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: Castel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Nuovo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Castel Capuano, Castel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Sant'Elmo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najvažniji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trg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Piazza del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Plebiscito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Kraljevska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palača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najveća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operna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kuća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Italiji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najstarija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aktivna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opera u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Europi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osnovana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18.st. - 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Teatro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di San Carlo. Po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želji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grupe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odlazak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žičarom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do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vidikovca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od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kud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se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pruža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prekrasan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pogled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Napuljski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zaljev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Dio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poslijepodneva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slobodno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Povratak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hotel.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Noćenje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  <w:p w:rsidR="0052668E" w:rsidRPr="0052668E" w:rsidRDefault="0052668E" w:rsidP="00BF2921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4"/>
                <w:szCs w:val="4"/>
              </w:rPr>
            </w:pPr>
          </w:p>
        </w:tc>
      </w:tr>
      <w:tr w:rsidR="00BF2921" w:rsidTr="00D009A6">
        <w:tc>
          <w:tcPr>
            <w:tcW w:w="1418" w:type="dxa"/>
          </w:tcPr>
          <w:p w:rsidR="00BF2921" w:rsidRPr="00BF2921" w:rsidRDefault="00FA6032" w:rsidP="00BF2921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>22</w:t>
            </w:r>
            <w:r w:rsidR="00BF2921" w:rsidRPr="00BF2921"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>.05.</w:t>
            </w:r>
          </w:p>
          <w:p w:rsidR="00BF2921" w:rsidRPr="00BF2921" w:rsidRDefault="00BF2921" w:rsidP="00BF29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2921">
              <w:rPr>
                <w:rFonts w:ascii="Times New Roman" w:hAnsi="Times New Roman" w:cs="Times New Roman"/>
                <w:b/>
                <w:color w:val="FF0000"/>
              </w:rPr>
              <w:t>nedjelja</w:t>
            </w:r>
          </w:p>
        </w:tc>
        <w:tc>
          <w:tcPr>
            <w:tcW w:w="9072" w:type="dxa"/>
            <w:gridSpan w:val="3"/>
          </w:tcPr>
          <w:p w:rsidR="00BF2921" w:rsidRDefault="00BF2921" w:rsidP="00B8424E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4"/>
                <w:szCs w:val="4"/>
                <w:shd w:val="clear" w:color="auto" w:fill="FFFFFF"/>
              </w:rPr>
            </w:pP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Doručak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Odlazak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do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luke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ukrcaj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brod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vožnja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do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obližnjeg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otočića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Capri.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Očaravajući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otok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Napuljskom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zaljevu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jedno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je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od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najpoznatijih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talijanskih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odmarališta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Ovaj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otočić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naglo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se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uzdiže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iz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mora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predstavlja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predivnu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</w:rPr>
              <w:t>mješavinu</w:t>
            </w:r>
            <w:proofErr w:type="spellEnd"/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</w:rPr>
              <w:t>obrušavajuće</w:t>
            </w:r>
            <w:proofErr w:type="spellEnd"/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</w:rPr>
              <w:t>purpurne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ružičaste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bijele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buganvilije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limuna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uskih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zavojitih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uličica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pastelnih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kuća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Otok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često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posjećivali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carevi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August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Tiberije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a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</w:t>
            </w:r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olovicom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20.st. Capri je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postao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omiljeno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mjesto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za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odmor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međunarodnog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jet-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seta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: Greta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Garbo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, Liz Taylor, Jacqueline Kennedy, Grace </w:t>
            </w:r>
            <w:proofErr w:type="gram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Kelly, . . .</w:t>
            </w:r>
            <w:proofErr w:type="gram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Po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dolasku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u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luku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odlazak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Belvedere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Migliera</w:t>
            </w:r>
            <w:proofErr w:type="spellEnd"/>
            <w:proofErr w:type="gram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, 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vidikovac</w:t>
            </w:r>
            <w:proofErr w:type="spellEnd"/>
            <w:proofErr w:type="gram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liticu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s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koje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se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pruža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predivan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pogled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te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nastavak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razgleda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mjesta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Capri,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smještenog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142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metara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iznad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mora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Slobodno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vrijeme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za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osobne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programe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. U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ranije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poslijepodne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povratak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u Sorrento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te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vožnja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cestom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koja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je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ukopana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u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padine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planine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, s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prekra</w:t>
            </w:r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snim</w:t>
            </w:r>
            <w:proofErr w:type="spellEnd"/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pogledom</w:t>
            </w:r>
            <w:proofErr w:type="spellEnd"/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na</w:t>
            </w:r>
            <w:proofErr w:type="spellEnd"/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Tirensko</w:t>
            </w:r>
            <w:proofErr w:type="spellEnd"/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more </w:t>
            </w:r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do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grada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Amalfija</w:t>
            </w:r>
            <w:proofErr w:type="spellEnd"/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. </w:t>
            </w:r>
            <w:r w:rsidR="00087E67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Po </w:t>
            </w:r>
            <w:proofErr w:type="spellStart"/>
            <w:r w:rsidR="00087E67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dolasku</w:t>
            </w:r>
            <w:proofErr w:type="spellEnd"/>
            <w:r w:rsidR="00087E67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87E67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zajednička</w:t>
            </w:r>
            <w:proofErr w:type="spellEnd"/>
            <w:r w:rsidR="00087E67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87E67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š</w:t>
            </w:r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etnja</w:t>
            </w:r>
            <w:proofErr w:type="spellEnd"/>
            <w:r w:rsidR="00061CF9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predivnim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starim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dijelom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grada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087E67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kojim</w:t>
            </w:r>
            <w:proofErr w:type="spellEnd"/>
            <w:r w:rsidR="00087E67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087E67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dominira</w:t>
            </w:r>
            <w:proofErr w:type="spellEnd"/>
            <w:r w:rsidR="00087E67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="00087E67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Duomo</w:t>
            </w:r>
            <w:proofErr w:type="spellEnd"/>
            <w:proofErr w:type="gramEnd"/>
            <w:r w:rsidR="00087E67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di </w:t>
            </w:r>
            <w:proofErr w:type="spellStart"/>
            <w:r w:rsidR="00087E67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Amalfi</w:t>
            </w:r>
            <w:proofErr w:type="spellEnd"/>
            <w:r w:rsidR="00087E67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="00087E67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katedrala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sa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bazilikom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iz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9.st..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Slobodno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vrijeme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za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osobne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programe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Povratak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 xml:space="preserve"> u hotel.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Noćenje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  <w:shd w:val="clear" w:color="auto" w:fill="FFFFFF"/>
              </w:rPr>
              <w:t>.</w:t>
            </w:r>
          </w:p>
          <w:p w:rsidR="0052668E" w:rsidRPr="0052668E" w:rsidRDefault="0052668E" w:rsidP="00B8424E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4"/>
                <w:szCs w:val="4"/>
                <w:shd w:val="clear" w:color="auto" w:fill="FFFFFF"/>
              </w:rPr>
            </w:pPr>
          </w:p>
        </w:tc>
      </w:tr>
      <w:tr w:rsidR="00BF2921" w:rsidTr="00D009A6">
        <w:tc>
          <w:tcPr>
            <w:tcW w:w="1418" w:type="dxa"/>
          </w:tcPr>
          <w:p w:rsidR="00BF2921" w:rsidRPr="00BF2921" w:rsidRDefault="00FA6032" w:rsidP="00BF2921">
            <w:pPr>
              <w:ind w:left="91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23</w:t>
            </w:r>
            <w:r w:rsidR="00BF2921" w:rsidRPr="00BF2921">
              <w:rPr>
                <w:rFonts w:ascii="Times New Roman" w:hAnsi="Times New Roman" w:cs="Times New Roman"/>
                <w:b/>
                <w:color w:val="FF0000"/>
              </w:rPr>
              <w:t>.05.</w:t>
            </w:r>
          </w:p>
          <w:p w:rsidR="00BF2921" w:rsidRPr="00BF2921" w:rsidRDefault="00BF2921" w:rsidP="00BF29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2921">
              <w:rPr>
                <w:rFonts w:ascii="Times New Roman" w:hAnsi="Times New Roman" w:cs="Times New Roman"/>
                <w:b/>
                <w:color w:val="FF0000"/>
              </w:rPr>
              <w:t>ponedjeljak</w:t>
            </w:r>
          </w:p>
        </w:tc>
        <w:tc>
          <w:tcPr>
            <w:tcW w:w="9072" w:type="dxa"/>
            <w:gridSpan w:val="3"/>
          </w:tcPr>
          <w:p w:rsidR="00BF2921" w:rsidRDefault="00BF2921" w:rsidP="00575935">
            <w:pPr>
              <w:pStyle w:val="NoSpacing"/>
              <w:ind w:left="-19" w:firstLine="19"/>
              <w:jc w:val="both"/>
              <w:rPr>
                <w:rFonts w:ascii="Times New Roman" w:hAnsi="Times New Roman" w:cs="Times New Roman"/>
                <w:i w:val="0"/>
                <w:sz w:val="4"/>
                <w:szCs w:val="4"/>
              </w:rPr>
            </w:pP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Dor</w:t>
            </w:r>
            <w:r w:rsidR="00942344">
              <w:rPr>
                <w:rFonts w:ascii="Times New Roman" w:hAnsi="Times New Roman" w:cs="Times New Roman"/>
                <w:i w:val="0"/>
                <w:sz w:val="22"/>
                <w:szCs w:val="22"/>
              </w:rPr>
              <w:t>učak</w:t>
            </w:r>
            <w:proofErr w:type="spellEnd"/>
            <w:r w:rsidR="0094234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="00942344">
              <w:rPr>
                <w:rFonts w:ascii="Times New Roman" w:hAnsi="Times New Roman" w:cs="Times New Roman"/>
                <w:i w:val="0"/>
                <w:sz w:val="22"/>
                <w:szCs w:val="22"/>
              </w:rPr>
              <w:t>Odjava</w:t>
            </w:r>
            <w:proofErr w:type="spellEnd"/>
            <w:r w:rsidR="0094234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="00942344">
              <w:rPr>
                <w:rFonts w:ascii="Times New Roman" w:hAnsi="Times New Roman" w:cs="Times New Roman"/>
                <w:i w:val="0"/>
                <w:sz w:val="22"/>
                <w:szCs w:val="22"/>
              </w:rPr>
              <w:t>iz</w:t>
            </w:r>
            <w:proofErr w:type="spellEnd"/>
            <w:r w:rsidR="0094234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="00942344">
              <w:rPr>
                <w:rFonts w:ascii="Times New Roman" w:hAnsi="Times New Roman" w:cs="Times New Roman"/>
                <w:i w:val="0"/>
                <w:sz w:val="22"/>
                <w:szCs w:val="22"/>
              </w:rPr>
              <w:t>hotela</w:t>
            </w:r>
            <w:proofErr w:type="spellEnd"/>
            <w:r w:rsidR="0094234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="00942344">
              <w:rPr>
                <w:rFonts w:ascii="Times New Roman" w:hAnsi="Times New Roman" w:cs="Times New Roman"/>
                <w:i w:val="0"/>
                <w:sz w:val="22"/>
                <w:szCs w:val="22"/>
              </w:rPr>
              <w:t>Polazak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prema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Caserti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glavnom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gradu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istoimene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talijanske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provincije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Odlazak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razgled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Kraljevske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palače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– </w:t>
            </w:r>
            <w:r w:rsidRPr="00B8424E">
              <w:rPr>
                <w:rFonts w:ascii="Times New Roman" w:hAnsi="Times New Roman" w:cs="Times New Roman"/>
                <w:sz w:val="22"/>
                <w:szCs w:val="22"/>
              </w:rPr>
              <w:t xml:space="preserve">Palazzo </w:t>
            </w:r>
            <w:proofErr w:type="spellStart"/>
            <w:r w:rsidRPr="00B8424E">
              <w:rPr>
                <w:rFonts w:ascii="Times New Roman" w:hAnsi="Times New Roman" w:cs="Times New Roman"/>
                <w:sz w:val="22"/>
                <w:szCs w:val="22"/>
              </w:rPr>
              <w:t>Reale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koja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se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nalazi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pod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zaštitom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UNESCO-a.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Osmislio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ju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je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kralj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Karlo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IV,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poslije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Karlo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III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od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Španjolske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kao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veličanstvenu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izjavu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moći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,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bogatstva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prestiža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burbonske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dinastije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</w:t>
            </w:r>
            <w:r w:rsidR="00942344">
              <w:rPr>
                <w:rFonts w:ascii="Times New Roman" w:hAnsi="Times New Roman" w:cs="Times New Roman"/>
                <w:i w:val="0"/>
                <w:sz w:val="22"/>
                <w:szCs w:val="22"/>
              </w:rPr>
              <w:t>kon</w:t>
            </w:r>
            <w:proofErr w:type="spellEnd"/>
            <w:r w:rsidR="0094234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="00942344">
              <w:rPr>
                <w:rFonts w:ascii="Times New Roman" w:hAnsi="Times New Roman" w:cs="Times New Roman"/>
                <w:i w:val="0"/>
                <w:sz w:val="22"/>
                <w:szCs w:val="22"/>
              </w:rPr>
              <w:t>razgleda</w:t>
            </w:r>
            <w:proofErr w:type="spellEnd"/>
            <w:r w:rsidR="0094234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="00942344">
              <w:rPr>
                <w:rFonts w:ascii="Times New Roman" w:hAnsi="Times New Roman" w:cs="Times New Roman"/>
                <w:i w:val="0"/>
                <w:sz w:val="22"/>
                <w:szCs w:val="22"/>
              </w:rPr>
              <w:t>polazak</w:t>
            </w:r>
            <w:proofErr w:type="spellEnd"/>
            <w:r w:rsidR="00942344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="00942344">
              <w:rPr>
                <w:rFonts w:ascii="Times New Roman" w:hAnsi="Times New Roman" w:cs="Times New Roman"/>
                <w:i w:val="0"/>
                <w:sz w:val="22"/>
                <w:szCs w:val="22"/>
              </w:rPr>
              <w:t>prema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Anconi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Ukrcaj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brod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i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smještaj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kabine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Polazak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broda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</w:t>
            </w:r>
            <w:r w:rsidR="002E07F7">
              <w:rPr>
                <w:rFonts w:ascii="Times New Roman" w:hAnsi="Times New Roman" w:cs="Times New Roman"/>
                <w:i w:val="0"/>
                <w:sz w:val="22"/>
                <w:szCs w:val="22"/>
              </w:rPr>
              <w:t>19</w:t>
            </w:r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:</w:t>
            </w:r>
            <w:r w:rsidR="002E07F7">
              <w:rPr>
                <w:rFonts w:ascii="Times New Roman" w:hAnsi="Times New Roman" w:cs="Times New Roman"/>
                <w:i w:val="0"/>
                <w:sz w:val="22"/>
                <w:szCs w:val="22"/>
              </w:rPr>
              <w:t>45</w:t>
            </w:r>
            <w:r w:rsidR="00B8424E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sati.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Večera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brodu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Noćna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plovidba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prema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Splitu</w:t>
            </w:r>
            <w:proofErr w:type="spellEnd"/>
            <w:r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  <w:p w:rsidR="0052668E" w:rsidRPr="0052668E" w:rsidRDefault="0052668E" w:rsidP="00575935">
            <w:pPr>
              <w:pStyle w:val="NoSpacing"/>
              <w:ind w:left="-19" w:firstLine="19"/>
              <w:jc w:val="both"/>
              <w:rPr>
                <w:rFonts w:ascii="Times New Roman" w:hAnsi="Times New Roman" w:cs="Times New Roman"/>
                <w:i w:val="0"/>
                <w:sz w:val="4"/>
                <w:szCs w:val="4"/>
              </w:rPr>
            </w:pPr>
          </w:p>
        </w:tc>
      </w:tr>
      <w:tr w:rsidR="00BF2921" w:rsidTr="00D009A6">
        <w:tc>
          <w:tcPr>
            <w:tcW w:w="1418" w:type="dxa"/>
          </w:tcPr>
          <w:p w:rsidR="00BF2921" w:rsidRPr="00BF2921" w:rsidRDefault="00FA6032" w:rsidP="00BF292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24</w:t>
            </w:r>
            <w:r w:rsidR="00BF2921" w:rsidRPr="00BF2921">
              <w:rPr>
                <w:rFonts w:ascii="Times New Roman" w:hAnsi="Times New Roman" w:cs="Times New Roman"/>
                <w:b/>
                <w:color w:val="FF0000"/>
              </w:rPr>
              <w:t>.05.</w:t>
            </w:r>
          </w:p>
          <w:p w:rsidR="00BF2921" w:rsidRPr="00BF2921" w:rsidRDefault="00BF2921" w:rsidP="00BF292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F2921">
              <w:rPr>
                <w:rFonts w:ascii="Times New Roman" w:hAnsi="Times New Roman" w:cs="Times New Roman"/>
                <w:b/>
                <w:color w:val="FF0000"/>
              </w:rPr>
              <w:t>utorak</w:t>
            </w:r>
          </w:p>
        </w:tc>
        <w:tc>
          <w:tcPr>
            <w:tcW w:w="9072" w:type="dxa"/>
            <w:gridSpan w:val="3"/>
          </w:tcPr>
          <w:p w:rsidR="00BF2921" w:rsidRPr="00BF2921" w:rsidRDefault="00D009A6" w:rsidP="00BF2921">
            <w:pPr>
              <w:pStyle w:val="NoSpacing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Doručak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brodu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proofErr w:type="spellStart"/>
            <w:r w:rsidR="00BF2921"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Dolazak</w:t>
            </w:r>
            <w:proofErr w:type="spellEnd"/>
            <w:r w:rsidR="00BF2921"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u Split </w:t>
            </w:r>
            <w:proofErr w:type="spellStart"/>
            <w:r w:rsidR="00BF2921"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>oko</w:t>
            </w:r>
            <w:proofErr w:type="spellEnd"/>
            <w:r w:rsidR="00BF2921" w:rsidRPr="00BF2921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7:00 sati.</w:t>
            </w:r>
          </w:p>
          <w:p w:rsidR="00BF2921" w:rsidRPr="00BF2921" w:rsidRDefault="00BF2921" w:rsidP="00BF2921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</w:tr>
    </w:tbl>
    <w:p w:rsidR="00DB36DB" w:rsidRDefault="00DB36DB" w:rsidP="00B31006">
      <w:pPr>
        <w:pStyle w:val="NoSpacing"/>
        <w:jc w:val="center"/>
        <w:rPr>
          <w:rFonts w:ascii="Times New Roman" w:hAnsi="Times New Roman" w:cs="Times New Roman"/>
          <w:b/>
          <w:i w:val="0"/>
          <w:color w:val="FF0000"/>
          <w:sz w:val="4"/>
          <w:szCs w:val="4"/>
        </w:rPr>
      </w:pPr>
    </w:p>
    <w:p w:rsidR="00DB36DB" w:rsidRDefault="00DB36DB" w:rsidP="00B31006">
      <w:pPr>
        <w:pStyle w:val="NoSpacing"/>
        <w:jc w:val="center"/>
        <w:rPr>
          <w:rFonts w:ascii="Times New Roman" w:hAnsi="Times New Roman" w:cs="Times New Roman"/>
          <w:b/>
          <w:i w:val="0"/>
          <w:color w:val="FF0000"/>
          <w:sz w:val="4"/>
          <w:szCs w:val="4"/>
        </w:rPr>
      </w:pPr>
    </w:p>
    <w:p w:rsidR="00575935" w:rsidRDefault="00B8424E" w:rsidP="00B31006">
      <w:pPr>
        <w:pStyle w:val="NoSpacing"/>
        <w:jc w:val="center"/>
        <w:rPr>
          <w:rFonts w:ascii="Times New Roman" w:hAnsi="Times New Roman" w:cs="Times New Roman"/>
          <w:b/>
          <w:i w:val="0"/>
          <w:color w:val="FF0000"/>
          <w:sz w:val="4"/>
          <w:szCs w:val="4"/>
        </w:rPr>
      </w:pPr>
      <w:r w:rsidRPr="00B31006">
        <w:rPr>
          <w:rFonts w:ascii="Times New Roman" w:hAnsi="Times New Roman" w:cs="Times New Roman"/>
          <w:b/>
          <w:i w:val="0"/>
          <w:color w:val="FF0000"/>
          <w:sz w:val="28"/>
          <w:szCs w:val="28"/>
        </w:rPr>
        <w:t>CIJENA ARANŽMANA:</w:t>
      </w:r>
    </w:p>
    <w:p w:rsidR="00B00773" w:rsidRDefault="00B00773" w:rsidP="00B31006">
      <w:pPr>
        <w:pStyle w:val="NoSpacing"/>
        <w:jc w:val="center"/>
        <w:rPr>
          <w:rFonts w:ascii="Times New Roman" w:hAnsi="Times New Roman" w:cs="Times New Roman"/>
          <w:b/>
          <w:i w:val="0"/>
          <w:color w:val="FF0000"/>
          <w:sz w:val="4"/>
          <w:szCs w:val="4"/>
        </w:rPr>
      </w:pPr>
    </w:p>
    <w:p w:rsidR="00B00773" w:rsidRPr="00B00773" w:rsidRDefault="00B00773" w:rsidP="00B31006">
      <w:pPr>
        <w:pStyle w:val="NoSpacing"/>
        <w:jc w:val="center"/>
        <w:rPr>
          <w:rFonts w:ascii="Times New Roman" w:hAnsi="Times New Roman" w:cs="Times New Roman"/>
          <w:b/>
          <w:i w:val="0"/>
          <w:color w:val="FF0000"/>
          <w:sz w:val="4"/>
          <w:szCs w:val="4"/>
        </w:rPr>
      </w:pP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  <w:gridCol w:w="4786"/>
      </w:tblGrid>
      <w:tr w:rsidR="00B00773" w:rsidTr="00D009A6">
        <w:tc>
          <w:tcPr>
            <w:tcW w:w="3685" w:type="dxa"/>
          </w:tcPr>
          <w:p w:rsidR="00B00773" w:rsidRPr="00D009A6" w:rsidRDefault="00B00773" w:rsidP="00942344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>Uplata</w:t>
            </w:r>
            <w:proofErr w:type="spellEnd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>kod</w:t>
            </w:r>
            <w:proofErr w:type="spellEnd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>prijave</w:t>
            </w:r>
            <w:proofErr w:type="spellEnd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: </w:t>
            </w:r>
            <w:r w:rsidR="00942344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00,00 </w:t>
            </w:r>
            <w:proofErr w:type="spellStart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>kuna</w:t>
            </w:r>
            <w:proofErr w:type="spellEnd"/>
          </w:p>
        </w:tc>
        <w:tc>
          <w:tcPr>
            <w:tcW w:w="4786" w:type="dxa"/>
          </w:tcPr>
          <w:p w:rsidR="00B00773" w:rsidRPr="00D009A6" w:rsidRDefault="00B00773" w:rsidP="00B00773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</w:pPr>
            <w:r w:rsidRPr="00D009A6"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 xml:space="preserve">30 – 34 </w:t>
            </w:r>
            <w:proofErr w:type="spellStart"/>
            <w:r w:rsidRPr="00D009A6"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>putnika</w:t>
            </w:r>
            <w:proofErr w:type="spellEnd"/>
            <w:r w:rsidRPr="00D009A6"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 xml:space="preserve">  5.190,00 </w:t>
            </w:r>
            <w:proofErr w:type="spellStart"/>
            <w:r w:rsidRPr="00D009A6"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>kuna</w:t>
            </w:r>
            <w:proofErr w:type="spellEnd"/>
          </w:p>
        </w:tc>
      </w:tr>
      <w:tr w:rsidR="00B00773" w:rsidTr="00D009A6">
        <w:tc>
          <w:tcPr>
            <w:tcW w:w="3685" w:type="dxa"/>
          </w:tcPr>
          <w:p w:rsidR="00B00773" w:rsidRPr="00D009A6" w:rsidRDefault="00B00773" w:rsidP="00B8424E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>Nadoplata</w:t>
            </w:r>
            <w:proofErr w:type="spellEnd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>za</w:t>
            </w:r>
            <w:proofErr w:type="spellEnd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1/1 </w:t>
            </w:r>
            <w:proofErr w:type="spellStart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>sobu</w:t>
            </w:r>
            <w:proofErr w:type="spellEnd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: </w:t>
            </w:r>
            <w:proofErr w:type="spellStart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>na</w:t>
            </w:r>
            <w:proofErr w:type="spellEnd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>upit</w:t>
            </w:r>
            <w:proofErr w:type="spellEnd"/>
          </w:p>
        </w:tc>
        <w:tc>
          <w:tcPr>
            <w:tcW w:w="4786" w:type="dxa"/>
          </w:tcPr>
          <w:p w:rsidR="00B00773" w:rsidRPr="00D009A6" w:rsidRDefault="00B00773" w:rsidP="00B00773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</w:pPr>
            <w:r w:rsidRPr="00D009A6"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 xml:space="preserve">25 – 29 </w:t>
            </w:r>
            <w:proofErr w:type="spellStart"/>
            <w:r w:rsidRPr="00D009A6"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>putnika</w:t>
            </w:r>
            <w:proofErr w:type="spellEnd"/>
            <w:r w:rsidRPr="00D009A6"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 xml:space="preserve">  5.390,00 </w:t>
            </w:r>
            <w:proofErr w:type="spellStart"/>
            <w:r w:rsidRPr="00D009A6"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  <w:t>kuna</w:t>
            </w:r>
            <w:proofErr w:type="spellEnd"/>
          </w:p>
        </w:tc>
      </w:tr>
      <w:tr w:rsidR="00B00773" w:rsidRPr="00433A91" w:rsidTr="00D009A6">
        <w:tc>
          <w:tcPr>
            <w:tcW w:w="3685" w:type="dxa"/>
          </w:tcPr>
          <w:p w:rsidR="00B00773" w:rsidRPr="00D009A6" w:rsidRDefault="00B00773" w:rsidP="00B8424E">
            <w:pPr>
              <w:pStyle w:val="NoSpacing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>Mogućnost</w:t>
            </w:r>
            <w:proofErr w:type="spellEnd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>obročne</w:t>
            </w:r>
            <w:proofErr w:type="spellEnd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D009A6">
              <w:rPr>
                <w:rFonts w:ascii="Times New Roman" w:hAnsi="Times New Roman" w:cs="Times New Roman"/>
                <w:i w:val="0"/>
                <w:sz w:val="22"/>
                <w:szCs w:val="22"/>
              </w:rPr>
              <w:t>otplate</w:t>
            </w:r>
            <w:proofErr w:type="spellEnd"/>
          </w:p>
        </w:tc>
        <w:tc>
          <w:tcPr>
            <w:tcW w:w="4786" w:type="dxa"/>
          </w:tcPr>
          <w:p w:rsidR="00B00773" w:rsidRPr="00D009A6" w:rsidRDefault="00B00773" w:rsidP="00B8424E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22"/>
                <w:szCs w:val="22"/>
              </w:rPr>
            </w:pPr>
          </w:p>
        </w:tc>
      </w:tr>
      <w:tr w:rsidR="00B00773" w:rsidRPr="00433A91" w:rsidTr="00D009A6">
        <w:tc>
          <w:tcPr>
            <w:tcW w:w="3685" w:type="dxa"/>
          </w:tcPr>
          <w:p w:rsidR="00B00773" w:rsidRDefault="00B00773" w:rsidP="00D009A6">
            <w:pPr>
              <w:pStyle w:val="NoSpacing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</w:p>
        </w:tc>
        <w:tc>
          <w:tcPr>
            <w:tcW w:w="4786" w:type="dxa"/>
          </w:tcPr>
          <w:p w:rsidR="00B00773" w:rsidRDefault="00B00773" w:rsidP="00B8424E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FF0000"/>
              </w:rPr>
            </w:pPr>
          </w:p>
        </w:tc>
      </w:tr>
    </w:tbl>
    <w:p w:rsidR="00575935" w:rsidRPr="00575935" w:rsidRDefault="00575935" w:rsidP="00F02514">
      <w:pPr>
        <w:pStyle w:val="NoSpacing"/>
        <w:ind w:left="-284"/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  <w:r w:rsidRPr="00575935">
        <w:rPr>
          <w:rFonts w:ascii="Times New Roman" w:hAnsi="Times New Roman" w:cs="Times New Roman"/>
          <w:b/>
          <w:i w:val="0"/>
          <w:sz w:val="22"/>
          <w:szCs w:val="22"/>
        </w:rPr>
        <w:t xml:space="preserve">Program </w:t>
      </w:r>
      <w:proofErr w:type="spellStart"/>
      <w:r w:rsidRPr="00575935">
        <w:rPr>
          <w:rFonts w:ascii="Times New Roman" w:hAnsi="Times New Roman" w:cs="Times New Roman"/>
          <w:b/>
          <w:i w:val="0"/>
          <w:sz w:val="22"/>
          <w:szCs w:val="22"/>
        </w:rPr>
        <w:t>uključuje</w:t>
      </w:r>
      <w:proofErr w:type="spellEnd"/>
      <w:r w:rsidRPr="00575935">
        <w:rPr>
          <w:rFonts w:ascii="Times New Roman" w:hAnsi="Times New Roman" w:cs="Times New Roman"/>
          <w:b/>
          <w:i w:val="0"/>
          <w:sz w:val="22"/>
          <w:szCs w:val="22"/>
        </w:rPr>
        <w:t>:</w:t>
      </w:r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prijevoz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brodom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na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relaciji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Split –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Ancona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– Split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sa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smještajem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u </w:t>
      </w:r>
      <w:proofErr w:type="spellStart"/>
      <w:r w:rsidR="00FA6032">
        <w:rPr>
          <w:rFonts w:ascii="Times New Roman" w:hAnsi="Times New Roman" w:cs="Times New Roman"/>
          <w:i w:val="0"/>
          <w:sz w:val="22"/>
          <w:szCs w:val="22"/>
        </w:rPr>
        <w:t>vanjskim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kabinama</w:t>
      </w:r>
      <w:proofErr w:type="spellEnd"/>
      <w:r w:rsidR="00FA6032">
        <w:rPr>
          <w:rFonts w:ascii="Times New Roman" w:hAnsi="Times New Roman" w:cs="Times New Roman"/>
          <w:i w:val="0"/>
          <w:sz w:val="22"/>
          <w:szCs w:val="22"/>
        </w:rPr>
        <w:t xml:space="preserve"> (TWC) ,</w:t>
      </w:r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prijevoz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turističkim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autobusom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na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navedenim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relacijama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smještaj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u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hotelu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FA6032">
        <w:rPr>
          <w:rFonts w:ascii="Times New Roman" w:hAnsi="Times New Roman" w:cs="Times New Roman"/>
          <w:i w:val="0"/>
          <w:sz w:val="22"/>
          <w:szCs w:val="22"/>
        </w:rPr>
        <w:t>3*/</w:t>
      </w:r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4* u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na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bazi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noćenja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sa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doručkom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i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uključenom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boravišnom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pristojbom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u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okolici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Sorrenta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ulaznice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za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arheološko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nalazište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Pompeji</w:t>
      </w:r>
      <w:proofErr w:type="spellEnd"/>
      <w:r w:rsidR="00942344" w:rsidRPr="0094234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94234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="00942344">
        <w:rPr>
          <w:rFonts w:ascii="Times New Roman" w:hAnsi="Times New Roman" w:cs="Times New Roman"/>
          <w:i w:val="0"/>
          <w:sz w:val="22"/>
          <w:szCs w:val="22"/>
        </w:rPr>
        <w:t>i</w:t>
      </w:r>
      <w:proofErr w:type="spellEnd"/>
      <w:r w:rsidR="0094234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="00942344" w:rsidRPr="00575935">
        <w:rPr>
          <w:rFonts w:ascii="Times New Roman" w:hAnsi="Times New Roman" w:cs="Times New Roman"/>
          <w:i w:val="0"/>
          <w:sz w:val="22"/>
          <w:szCs w:val="22"/>
        </w:rPr>
        <w:t>Kraljevsku</w:t>
      </w:r>
      <w:proofErr w:type="spellEnd"/>
      <w:r w:rsidR="00942344"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="00942344" w:rsidRPr="00575935">
        <w:rPr>
          <w:rFonts w:ascii="Times New Roman" w:hAnsi="Times New Roman" w:cs="Times New Roman"/>
          <w:i w:val="0"/>
          <w:sz w:val="22"/>
          <w:szCs w:val="22"/>
        </w:rPr>
        <w:t>palaču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lokalnog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vodiča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za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Pompeje</w:t>
      </w:r>
      <w:proofErr w:type="spellEnd"/>
      <w:r w:rsidR="00D009A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="00D009A6">
        <w:rPr>
          <w:rFonts w:ascii="Times New Roman" w:hAnsi="Times New Roman" w:cs="Times New Roman"/>
          <w:i w:val="0"/>
          <w:sz w:val="22"/>
          <w:szCs w:val="22"/>
        </w:rPr>
        <w:t>i</w:t>
      </w:r>
      <w:proofErr w:type="spellEnd"/>
      <w:r w:rsidR="00D009A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="00D009A6">
        <w:rPr>
          <w:rFonts w:ascii="Times New Roman" w:hAnsi="Times New Roman" w:cs="Times New Roman"/>
          <w:i w:val="0"/>
          <w:sz w:val="22"/>
          <w:szCs w:val="22"/>
        </w:rPr>
        <w:t>Napulj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>,</w:t>
      </w:r>
      <w:r w:rsidR="0082017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="00820172">
        <w:rPr>
          <w:rFonts w:ascii="Times New Roman" w:hAnsi="Times New Roman" w:cs="Times New Roman"/>
          <w:i w:val="0"/>
          <w:sz w:val="22"/>
          <w:szCs w:val="22"/>
        </w:rPr>
        <w:t>izlet</w:t>
      </w:r>
      <w:proofErr w:type="spellEnd"/>
      <w:r w:rsidR="0082017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="00820172">
        <w:rPr>
          <w:rFonts w:ascii="Times New Roman" w:hAnsi="Times New Roman" w:cs="Times New Roman"/>
          <w:i w:val="0"/>
          <w:sz w:val="22"/>
          <w:szCs w:val="22"/>
        </w:rPr>
        <w:t>brodom</w:t>
      </w:r>
      <w:proofErr w:type="spellEnd"/>
      <w:r w:rsidR="0082017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="00820172">
        <w:rPr>
          <w:rFonts w:ascii="Times New Roman" w:hAnsi="Times New Roman" w:cs="Times New Roman"/>
          <w:i w:val="0"/>
          <w:sz w:val="22"/>
          <w:szCs w:val="22"/>
        </w:rPr>
        <w:t>na</w:t>
      </w:r>
      <w:proofErr w:type="spellEnd"/>
      <w:r w:rsidR="00820172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="00820172">
        <w:rPr>
          <w:rFonts w:ascii="Times New Roman" w:hAnsi="Times New Roman" w:cs="Times New Roman"/>
          <w:i w:val="0"/>
          <w:sz w:val="22"/>
          <w:szCs w:val="22"/>
        </w:rPr>
        <w:t>otok</w:t>
      </w:r>
      <w:proofErr w:type="spellEnd"/>
      <w:r w:rsidR="00820172">
        <w:rPr>
          <w:rFonts w:ascii="Times New Roman" w:hAnsi="Times New Roman" w:cs="Times New Roman"/>
          <w:i w:val="0"/>
          <w:sz w:val="22"/>
          <w:szCs w:val="22"/>
        </w:rPr>
        <w:t xml:space="preserve"> Capri,</w:t>
      </w:r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večera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pri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povratku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na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brodu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troškove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autocesta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parkinga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i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check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pointa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lučke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takse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i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pristojbe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putno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zdravstveno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osiguranje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osiguranje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od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posljedica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nesretnog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slučaja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jamčevina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za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turistički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paket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aranžman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zakonom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propisan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PDV,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turističkog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pratitelja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te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organizaciju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putovanja.  </w:t>
      </w:r>
    </w:p>
    <w:p w:rsidR="00575935" w:rsidRPr="00575935" w:rsidRDefault="00575935" w:rsidP="00B31006">
      <w:pPr>
        <w:pStyle w:val="NoSpacing"/>
        <w:ind w:left="-284"/>
        <w:jc w:val="both"/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575935">
        <w:rPr>
          <w:rFonts w:ascii="Times New Roman" w:hAnsi="Times New Roman" w:cs="Times New Roman"/>
          <w:b/>
          <w:i w:val="0"/>
          <w:sz w:val="22"/>
          <w:szCs w:val="22"/>
        </w:rPr>
        <w:t>Preporuka</w:t>
      </w:r>
      <w:proofErr w:type="spellEnd"/>
      <w:r w:rsidRPr="00575935">
        <w:rPr>
          <w:rFonts w:ascii="Times New Roman" w:hAnsi="Times New Roman" w:cs="Times New Roman"/>
          <w:b/>
          <w:i w:val="0"/>
          <w:sz w:val="22"/>
          <w:szCs w:val="22"/>
        </w:rPr>
        <w:t>:</w:t>
      </w:r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uplata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police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osiguranja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od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rizika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otkaza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putovanja: 1</w:t>
      </w:r>
      <w:r w:rsidR="003333E8">
        <w:rPr>
          <w:rFonts w:ascii="Times New Roman" w:hAnsi="Times New Roman" w:cs="Times New Roman"/>
          <w:i w:val="0"/>
          <w:sz w:val="22"/>
          <w:szCs w:val="22"/>
        </w:rPr>
        <w:t>7</w:t>
      </w:r>
      <w:r w:rsidRPr="00575935">
        <w:rPr>
          <w:rFonts w:ascii="Times New Roman" w:hAnsi="Times New Roman" w:cs="Times New Roman"/>
          <w:i w:val="0"/>
          <w:sz w:val="22"/>
          <w:szCs w:val="22"/>
        </w:rPr>
        <w:t>0</w:t>
      </w:r>
      <w:proofErr w:type="gramStart"/>
      <w:r w:rsidRPr="00575935">
        <w:rPr>
          <w:rFonts w:ascii="Times New Roman" w:hAnsi="Times New Roman" w:cs="Times New Roman"/>
          <w:i w:val="0"/>
          <w:sz w:val="22"/>
          <w:szCs w:val="22"/>
        </w:rPr>
        <w:t>,00</w:t>
      </w:r>
      <w:proofErr w:type="gram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kn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(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isključivo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kod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prve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uplate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>)</w:t>
      </w:r>
    </w:p>
    <w:p w:rsidR="00B31006" w:rsidRDefault="00575935" w:rsidP="00F02514">
      <w:pPr>
        <w:pStyle w:val="NoSpacing"/>
        <w:ind w:left="-284"/>
        <w:jc w:val="both"/>
        <w:rPr>
          <w:rFonts w:ascii="Times New Roman" w:hAnsi="Times New Roman" w:cs="Times New Roman"/>
          <w:i w:val="0"/>
          <w:sz w:val="4"/>
          <w:szCs w:val="4"/>
        </w:rPr>
      </w:pPr>
      <w:proofErr w:type="spellStart"/>
      <w:r w:rsidRPr="00575935">
        <w:rPr>
          <w:rFonts w:ascii="Times New Roman" w:hAnsi="Times New Roman" w:cs="Times New Roman"/>
          <w:b/>
          <w:i w:val="0"/>
          <w:sz w:val="22"/>
          <w:szCs w:val="22"/>
        </w:rPr>
        <w:t>Napomena</w:t>
      </w:r>
      <w:proofErr w:type="spellEnd"/>
      <w:r w:rsidRPr="00575935">
        <w:rPr>
          <w:rFonts w:ascii="Times New Roman" w:hAnsi="Times New Roman" w:cs="Times New Roman"/>
          <w:b/>
          <w:i w:val="0"/>
          <w:sz w:val="22"/>
          <w:szCs w:val="22"/>
        </w:rPr>
        <w:t>:</w:t>
      </w:r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o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uvjetima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ulaska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i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boravka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u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Italiji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75935">
        <w:rPr>
          <w:rFonts w:ascii="Times New Roman" w:hAnsi="Times New Roman" w:cs="Times New Roman"/>
          <w:i w:val="0"/>
          <w:sz w:val="22"/>
          <w:szCs w:val="22"/>
        </w:rPr>
        <w:t>molimo</w:t>
      </w:r>
      <w:proofErr w:type="spellEnd"/>
      <w:r w:rsidRPr="0057593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informirajte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i w:val="0"/>
          <w:sz w:val="22"/>
          <w:szCs w:val="22"/>
        </w:rPr>
        <w:t>na</w:t>
      </w:r>
      <w:proofErr w:type="spellEnd"/>
      <w:proofErr w:type="gramEnd"/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2"/>
          <w:szCs w:val="22"/>
        </w:rPr>
        <w:t>stranicama</w:t>
      </w:r>
      <w:proofErr w:type="spellEnd"/>
      <w:r>
        <w:rPr>
          <w:rFonts w:ascii="Times New Roman" w:hAnsi="Times New Roman" w:cs="Times New Roman"/>
          <w:i w:val="0"/>
          <w:sz w:val="22"/>
          <w:szCs w:val="22"/>
        </w:rPr>
        <w:t xml:space="preserve"> MEVP-a</w:t>
      </w:r>
    </w:p>
    <w:p w:rsidR="00B31006" w:rsidRDefault="00B31006" w:rsidP="00B31006">
      <w:pPr>
        <w:pStyle w:val="NoSpacing"/>
        <w:ind w:left="-567"/>
        <w:jc w:val="both"/>
        <w:rPr>
          <w:rFonts w:ascii="Times New Roman" w:hAnsi="Times New Roman" w:cs="Times New Roman"/>
          <w:i w:val="0"/>
          <w:sz w:val="4"/>
          <w:szCs w:val="4"/>
        </w:rPr>
      </w:pPr>
    </w:p>
    <w:p w:rsidR="00B31006" w:rsidRPr="00B31006" w:rsidRDefault="00B31006" w:rsidP="00B31006">
      <w:pPr>
        <w:pStyle w:val="NoSpacing"/>
        <w:ind w:left="-567"/>
        <w:jc w:val="both"/>
        <w:rPr>
          <w:rFonts w:ascii="Times New Roman" w:hAnsi="Times New Roman" w:cs="Times New Roman"/>
          <w:i w:val="0"/>
          <w:sz w:val="4"/>
          <w:szCs w:val="4"/>
        </w:rPr>
      </w:pPr>
    </w:p>
    <w:p w:rsidR="00B31006" w:rsidRPr="007E584F" w:rsidRDefault="00B31006" w:rsidP="00B31006">
      <w:pPr>
        <w:pStyle w:val="NoSpacing"/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i w:val="0"/>
          <w:color w:val="FF0000"/>
          <w:sz w:val="24"/>
          <w:szCs w:val="24"/>
        </w:rPr>
      </w:pPr>
      <w:proofErr w:type="gramStart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PUTOKAZI  SPLIT</w:t>
      </w:r>
      <w:proofErr w:type="gramEnd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, </w:t>
      </w:r>
      <w:proofErr w:type="spellStart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Mažuranićevo</w:t>
      </w:r>
      <w:proofErr w:type="spellEnd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 </w:t>
      </w:r>
      <w:proofErr w:type="spellStart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šetalište</w:t>
      </w:r>
      <w:proofErr w:type="spellEnd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 14, </w:t>
      </w:r>
      <w:proofErr w:type="spellStart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tel</w:t>
      </w:r>
      <w:proofErr w:type="spellEnd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021 </w:t>
      </w:r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455-038, R.V. 9,00 – 1</w:t>
      </w:r>
      <w:r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3</w:t>
      </w:r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,00 sati</w:t>
      </w:r>
    </w:p>
    <w:p w:rsidR="00B31006" w:rsidRPr="007E584F" w:rsidRDefault="00B31006" w:rsidP="00B31006">
      <w:pPr>
        <w:pStyle w:val="NoSpacing"/>
        <w:jc w:val="center"/>
        <w:rPr>
          <w:rFonts w:ascii="Times New Roman" w:hAnsi="Times New Roman" w:cs="Times New Roman"/>
          <w:b/>
          <w:i w:val="0"/>
          <w:color w:val="FF0000"/>
          <w:sz w:val="24"/>
          <w:szCs w:val="24"/>
        </w:rPr>
      </w:pPr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 </w:t>
      </w:r>
      <w:proofErr w:type="gramStart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mob</w:t>
      </w:r>
      <w:proofErr w:type="gramEnd"/>
      <w:r w:rsidRPr="007E584F"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 xml:space="preserve">: 099/26 42 426, www.putokazi-split.com; e-mail: </w:t>
      </w:r>
      <w:r>
        <w:rPr>
          <w:rFonts w:ascii="Times New Roman" w:hAnsi="Times New Roman" w:cs="Times New Roman"/>
          <w:b/>
          <w:i w:val="0"/>
          <w:color w:val="FF0000"/>
          <w:sz w:val="24"/>
          <w:szCs w:val="24"/>
        </w:rPr>
        <w:t>ratka@putokazi-split.com</w:t>
      </w:r>
    </w:p>
    <w:p w:rsidR="00B8424E" w:rsidRPr="0052668E" w:rsidRDefault="00B31006" w:rsidP="0052668E">
      <w:pPr>
        <w:jc w:val="center"/>
        <w:rPr>
          <w:rFonts w:ascii="Times New Roman" w:hAnsi="Times New Roman" w:cs="Times New Roman"/>
          <w:b/>
          <w:i/>
          <w:color w:val="FF0000"/>
          <w:sz w:val="10"/>
          <w:szCs w:val="10"/>
        </w:rPr>
      </w:pPr>
      <w:r w:rsidRPr="00D72062">
        <w:rPr>
          <w:rFonts w:ascii="Times New Roman" w:hAnsi="Times New Roman" w:cs="Times New Roman"/>
          <w:b/>
          <w:color w:val="FF0000"/>
          <w:sz w:val="10"/>
          <w:szCs w:val="10"/>
        </w:rPr>
        <w:t>ID COD: HR-AB-21060271971</w:t>
      </w:r>
    </w:p>
    <w:sectPr w:rsidR="00B8424E" w:rsidRPr="0052668E" w:rsidSect="004417F9">
      <w:pgSz w:w="11906" w:h="16838"/>
      <w:pgMar w:top="284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2921"/>
    <w:rsid w:val="000108B8"/>
    <w:rsid w:val="00061CF9"/>
    <w:rsid w:val="00087E67"/>
    <w:rsid w:val="001B005B"/>
    <w:rsid w:val="001E478F"/>
    <w:rsid w:val="00202E76"/>
    <w:rsid w:val="002731B7"/>
    <w:rsid w:val="00287AEC"/>
    <w:rsid w:val="002E07F7"/>
    <w:rsid w:val="003333E8"/>
    <w:rsid w:val="00372A48"/>
    <w:rsid w:val="0039605B"/>
    <w:rsid w:val="00427DE1"/>
    <w:rsid w:val="00433A91"/>
    <w:rsid w:val="00436D81"/>
    <w:rsid w:val="004417F9"/>
    <w:rsid w:val="004D02D6"/>
    <w:rsid w:val="00501472"/>
    <w:rsid w:val="0051231A"/>
    <w:rsid w:val="0052668E"/>
    <w:rsid w:val="00575935"/>
    <w:rsid w:val="0058410C"/>
    <w:rsid w:val="00621CEE"/>
    <w:rsid w:val="00621E49"/>
    <w:rsid w:val="00630809"/>
    <w:rsid w:val="00653208"/>
    <w:rsid w:val="006E5790"/>
    <w:rsid w:val="00705778"/>
    <w:rsid w:val="00742101"/>
    <w:rsid w:val="007C2B90"/>
    <w:rsid w:val="007D1101"/>
    <w:rsid w:val="00820172"/>
    <w:rsid w:val="008405AD"/>
    <w:rsid w:val="008B649B"/>
    <w:rsid w:val="00942344"/>
    <w:rsid w:val="00984D4A"/>
    <w:rsid w:val="009E2AEF"/>
    <w:rsid w:val="009F457D"/>
    <w:rsid w:val="00A03BC7"/>
    <w:rsid w:val="00A32409"/>
    <w:rsid w:val="00A400E1"/>
    <w:rsid w:val="00A94938"/>
    <w:rsid w:val="00B00773"/>
    <w:rsid w:val="00B31006"/>
    <w:rsid w:val="00B8424E"/>
    <w:rsid w:val="00BF2921"/>
    <w:rsid w:val="00C058F1"/>
    <w:rsid w:val="00C068F4"/>
    <w:rsid w:val="00C9568A"/>
    <w:rsid w:val="00CF6A4B"/>
    <w:rsid w:val="00D009A6"/>
    <w:rsid w:val="00D01011"/>
    <w:rsid w:val="00D66C11"/>
    <w:rsid w:val="00DB36DB"/>
    <w:rsid w:val="00DB6E17"/>
    <w:rsid w:val="00F02514"/>
    <w:rsid w:val="00F762A1"/>
    <w:rsid w:val="00FA6032"/>
    <w:rsid w:val="00FF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BF2921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ECA38-41EE-4033-8970-C327210D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10</cp:revision>
  <cp:lastPrinted>2022-02-09T08:30:00Z</cp:lastPrinted>
  <dcterms:created xsi:type="dcterms:W3CDTF">2022-02-08T09:45:00Z</dcterms:created>
  <dcterms:modified xsi:type="dcterms:W3CDTF">2022-03-02T10:18:00Z</dcterms:modified>
</cp:coreProperties>
</file>