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30" w:rsidRDefault="00052C30" w:rsidP="00052C30">
      <w:pPr>
        <w:pStyle w:val="NoSpacing"/>
        <w:rPr>
          <w:rFonts w:ascii="Times New Roman" w:hAnsi="Times New Roman" w:cs="Times New Roman"/>
          <w:b/>
          <w:color w:val="1F497D" w:themeColor="text2"/>
          <w:sz w:val="4"/>
          <w:szCs w:val="4"/>
        </w:rPr>
      </w:pPr>
    </w:p>
    <w:p w:rsidR="00052C30" w:rsidRDefault="00052C30" w:rsidP="009D48CB">
      <w:pPr>
        <w:pStyle w:val="NoSpacing"/>
        <w:jc w:val="center"/>
        <w:rPr>
          <w:rFonts w:ascii="Times New Roman" w:hAnsi="Times New Roman" w:cs="Times New Roman"/>
          <w:b/>
          <w:color w:val="1F497D" w:themeColor="text2"/>
          <w:sz w:val="4"/>
          <w:szCs w:val="4"/>
        </w:rPr>
      </w:pPr>
    </w:p>
    <w:p w:rsidR="00052C30" w:rsidRDefault="00052C30" w:rsidP="009D48CB">
      <w:pPr>
        <w:pStyle w:val="NoSpacing"/>
        <w:jc w:val="center"/>
        <w:rPr>
          <w:rFonts w:ascii="Times New Roman" w:hAnsi="Times New Roman" w:cs="Times New Roman"/>
          <w:b/>
          <w:color w:val="1F497D" w:themeColor="text2"/>
          <w:sz w:val="4"/>
          <w:szCs w:val="4"/>
        </w:rPr>
      </w:pPr>
    </w:p>
    <w:p w:rsidR="00052C30" w:rsidRDefault="00052C30" w:rsidP="009D48CB">
      <w:pPr>
        <w:pStyle w:val="NoSpacing"/>
        <w:jc w:val="center"/>
        <w:rPr>
          <w:rFonts w:ascii="Times New Roman" w:hAnsi="Times New Roman" w:cs="Times New Roman"/>
          <w:b/>
          <w:color w:val="1F497D" w:themeColor="text2"/>
          <w:sz w:val="4"/>
          <w:szCs w:val="4"/>
        </w:rPr>
      </w:pPr>
    </w:p>
    <w:p w:rsidR="00052C30" w:rsidRDefault="00052C30" w:rsidP="009D48CB">
      <w:pPr>
        <w:pStyle w:val="NoSpacing"/>
        <w:jc w:val="center"/>
        <w:rPr>
          <w:rFonts w:ascii="Times New Roman" w:hAnsi="Times New Roman" w:cs="Times New Roman"/>
          <w:b/>
          <w:color w:val="1F497D" w:themeColor="text2"/>
          <w:sz w:val="4"/>
          <w:szCs w:val="4"/>
        </w:rPr>
      </w:pPr>
    </w:p>
    <w:p w:rsidR="00052C30" w:rsidRPr="00052C30" w:rsidRDefault="00052C30" w:rsidP="00100208">
      <w:pPr>
        <w:pStyle w:val="NoSpacing"/>
        <w:jc w:val="center"/>
        <w:rPr>
          <w:rFonts w:ascii="Times New Roman" w:hAnsi="Times New Roman" w:cs="Times New Roman"/>
          <w:b/>
          <w:color w:val="1F497D" w:themeColor="text2"/>
          <w:sz w:val="32"/>
          <w:szCs w:val="32"/>
        </w:rPr>
      </w:pPr>
      <w:r w:rsidRPr="00ED3804">
        <w:rPr>
          <w:rFonts w:ascii="Times New Roman" w:hAnsi="Times New Roman"/>
          <w:b/>
          <w:color w:val="FF0000"/>
          <w:sz w:val="48"/>
          <w:szCs w:val="48"/>
        </w:rPr>
        <w:t xml:space="preserve">A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P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U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L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I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 J  </w:t>
      </w:r>
      <w:r>
        <w:rPr>
          <w:rFonts w:ascii="Times New Roman" w:hAnsi="Times New Roman"/>
          <w:b/>
          <w:color w:val="FF0000"/>
          <w:sz w:val="48"/>
          <w:szCs w:val="48"/>
        </w:rPr>
        <w:t xml:space="preserve"> </w:t>
      </w:r>
      <w:r w:rsidRPr="00ED3804">
        <w:rPr>
          <w:rFonts w:ascii="Times New Roman" w:hAnsi="Times New Roman"/>
          <w:b/>
          <w:color w:val="FF0000"/>
          <w:sz w:val="48"/>
          <w:szCs w:val="48"/>
        </w:rPr>
        <w:t>A</w:t>
      </w:r>
    </w:p>
    <w:p w:rsidR="00A94718" w:rsidRDefault="00A94718" w:rsidP="00052C30">
      <w:pPr>
        <w:pStyle w:val="NoSpacing"/>
        <w:ind w:right="-115"/>
        <w:jc w:val="right"/>
        <w:rPr>
          <w:rFonts w:ascii="Times New Roman" w:hAnsi="Times New Roman"/>
          <w:color w:val="002060"/>
          <w:sz w:val="16"/>
          <w:szCs w:val="16"/>
        </w:rPr>
      </w:pPr>
    </w:p>
    <w:p w:rsidR="00052C30" w:rsidRDefault="00A94718" w:rsidP="00A94718">
      <w:pPr>
        <w:pStyle w:val="NoSpacing"/>
        <w:ind w:right="1"/>
        <w:jc w:val="right"/>
        <w:rPr>
          <w:rFonts w:ascii="Times New Roman" w:hAnsi="Times New Roman"/>
          <w:color w:val="002060"/>
          <w:sz w:val="6"/>
          <w:szCs w:val="6"/>
        </w:rPr>
      </w:pPr>
      <w:r>
        <w:rPr>
          <w:rFonts w:ascii="Times New Roman" w:hAnsi="Times New Roman"/>
          <w:color w:val="002060"/>
          <w:sz w:val="16"/>
          <w:szCs w:val="16"/>
        </w:rPr>
        <w:t>85</w:t>
      </w:r>
      <w:r w:rsidR="00052C30">
        <w:rPr>
          <w:rFonts w:ascii="Times New Roman" w:hAnsi="Times New Roman"/>
          <w:color w:val="002060"/>
          <w:sz w:val="16"/>
          <w:szCs w:val="16"/>
        </w:rPr>
        <w:t>0-2022</w:t>
      </w:r>
    </w:p>
    <w:p w:rsidR="00A94718" w:rsidRDefault="00A94718" w:rsidP="00A94718">
      <w:pPr>
        <w:pStyle w:val="NoSpacing"/>
        <w:ind w:right="1"/>
        <w:jc w:val="right"/>
        <w:rPr>
          <w:rFonts w:ascii="Times New Roman" w:hAnsi="Times New Roman"/>
          <w:color w:val="002060"/>
          <w:sz w:val="6"/>
          <w:szCs w:val="6"/>
        </w:rPr>
      </w:pPr>
    </w:p>
    <w:p w:rsidR="00A94718" w:rsidRPr="00A94718" w:rsidRDefault="00A94718" w:rsidP="00A94718">
      <w:pPr>
        <w:pStyle w:val="NoSpacing"/>
        <w:ind w:right="1"/>
        <w:jc w:val="right"/>
        <w:rPr>
          <w:rFonts w:ascii="Times New Roman" w:hAnsi="Times New Roman"/>
          <w:color w:val="002060"/>
          <w:sz w:val="6"/>
          <w:szCs w:val="6"/>
        </w:rPr>
      </w:pP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8"/>
        <w:gridCol w:w="993"/>
        <w:gridCol w:w="1275"/>
        <w:gridCol w:w="6946"/>
      </w:tblGrid>
      <w:tr w:rsidR="00052C30" w:rsidTr="009D4293">
        <w:trPr>
          <w:gridBefore w:val="2"/>
          <w:wBefore w:w="2411" w:type="dxa"/>
        </w:trPr>
        <w:tc>
          <w:tcPr>
            <w:tcW w:w="1275" w:type="dxa"/>
          </w:tcPr>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18.09.</w:t>
            </w:r>
          </w:p>
          <w:p w:rsidR="00052C30" w:rsidRPr="00052C30" w:rsidRDefault="00BC0BD0" w:rsidP="00BE6F01">
            <w:pPr>
              <w:pStyle w:val="NoSpacing"/>
              <w:jc w:val="center"/>
              <w:rPr>
                <w:rFonts w:ascii="Times New Roman" w:hAnsi="Times New Roman" w:cs="Times New Roman"/>
                <w:b/>
                <w:color w:val="FF0000"/>
                <w:sz w:val="20"/>
                <w:szCs w:val="20"/>
              </w:rPr>
            </w:pPr>
            <w:r>
              <w:rPr>
                <w:rFonts w:ascii="Times New Roman" w:hAnsi="Times New Roman" w:cs="Times New Roman"/>
                <w:b/>
                <w:noProof/>
                <w:color w:val="FF0000"/>
                <w:sz w:val="20"/>
                <w:szCs w:val="20"/>
                <w:lang w:eastAsia="hr-HR"/>
              </w:rPr>
              <w:drawing>
                <wp:anchor distT="0" distB="0" distL="114300" distR="114300" simplePos="0" relativeHeight="251659264" behindDoc="0" locked="0" layoutInCell="1" allowOverlap="1">
                  <wp:simplePos x="0" y="0"/>
                  <wp:positionH relativeFrom="column">
                    <wp:posOffset>-1581785</wp:posOffset>
                  </wp:positionH>
                  <wp:positionV relativeFrom="paragraph">
                    <wp:posOffset>194310</wp:posOffset>
                  </wp:positionV>
                  <wp:extent cx="1390650" cy="112776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390650" cy="1127760"/>
                          </a:xfrm>
                          <a:prstGeom prst="rect">
                            <a:avLst/>
                          </a:prstGeom>
                          <a:noFill/>
                          <a:ln w="9525">
                            <a:noFill/>
                            <a:miter lim="800000"/>
                            <a:headEnd/>
                            <a:tailEnd/>
                          </a:ln>
                        </pic:spPr>
                      </pic:pic>
                    </a:graphicData>
                  </a:graphic>
                </wp:anchor>
              </w:drawing>
            </w:r>
            <w:r w:rsidR="00052C30" w:rsidRPr="00052C30">
              <w:rPr>
                <w:rFonts w:ascii="Times New Roman" w:hAnsi="Times New Roman" w:cs="Times New Roman"/>
                <w:b/>
                <w:color w:val="FF0000"/>
                <w:sz w:val="20"/>
                <w:szCs w:val="20"/>
              </w:rPr>
              <w:t>nedjelja</w:t>
            </w:r>
          </w:p>
        </w:tc>
        <w:tc>
          <w:tcPr>
            <w:tcW w:w="6946" w:type="dxa"/>
          </w:tcPr>
          <w:p w:rsidR="00052C30" w:rsidRDefault="00052C30" w:rsidP="00BE6F01">
            <w:pPr>
              <w:pStyle w:val="NoSpacing"/>
              <w:jc w:val="both"/>
              <w:rPr>
                <w:rFonts w:ascii="Times New Roman" w:hAnsi="Times New Roman" w:cs="Times New Roman"/>
                <w:sz w:val="6"/>
                <w:szCs w:val="6"/>
              </w:rPr>
            </w:pPr>
            <w:r w:rsidRPr="00052C30">
              <w:rPr>
                <w:rFonts w:ascii="Times New Roman" w:hAnsi="Times New Roman" w:cs="Times New Roman"/>
                <w:sz w:val="20"/>
                <w:szCs w:val="20"/>
              </w:rPr>
              <w:t>Okupljanje grupe u Sukoišanskoj ulici u Splitu u 6,00 sati. Transfer do dubrovačke trajektne luke. Ukrcaj na brod. Polazak broda za Bari u 12,00 sati. Dolazak u Bari u 19,30 sati. Ukrcaj u autobus i polazak prema hotelu u okolici gradića Martina Franca. Prijava i smještaj. Noćenje.</w:t>
            </w:r>
          </w:p>
          <w:p w:rsidR="00052C30" w:rsidRPr="00052C30" w:rsidRDefault="00052C30" w:rsidP="00BE6F01">
            <w:pPr>
              <w:pStyle w:val="NoSpacing"/>
              <w:jc w:val="both"/>
              <w:rPr>
                <w:rFonts w:ascii="Times New Roman" w:hAnsi="Times New Roman" w:cs="Times New Roman"/>
                <w:sz w:val="6"/>
                <w:szCs w:val="6"/>
              </w:rPr>
            </w:pPr>
          </w:p>
        </w:tc>
      </w:tr>
      <w:tr w:rsidR="00052C30" w:rsidTr="009D4293">
        <w:trPr>
          <w:gridBefore w:val="2"/>
          <w:wBefore w:w="2411" w:type="dxa"/>
        </w:trPr>
        <w:tc>
          <w:tcPr>
            <w:tcW w:w="1275" w:type="dxa"/>
          </w:tcPr>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19.09.</w:t>
            </w:r>
          </w:p>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ponedjeljak</w:t>
            </w:r>
          </w:p>
        </w:tc>
        <w:tc>
          <w:tcPr>
            <w:tcW w:w="6946" w:type="dxa"/>
          </w:tcPr>
          <w:p w:rsidR="00052C30" w:rsidRDefault="00052C30" w:rsidP="00BE6F01">
            <w:pPr>
              <w:pStyle w:val="NoSpacing"/>
              <w:jc w:val="both"/>
              <w:rPr>
                <w:rFonts w:ascii="Times New Roman" w:hAnsi="Times New Roman" w:cs="Times New Roman"/>
                <w:sz w:val="6"/>
                <w:szCs w:val="6"/>
              </w:rPr>
            </w:pPr>
            <w:r w:rsidRPr="00052C30">
              <w:rPr>
                <w:rFonts w:ascii="Times New Roman" w:hAnsi="Times New Roman" w:cs="Times New Roman"/>
                <w:sz w:val="20"/>
                <w:szCs w:val="20"/>
              </w:rPr>
              <w:t xml:space="preserve">Doručak. Ukrcaj u autobus i polazak prema </w:t>
            </w:r>
            <w:r w:rsidRPr="00052C30">
              <w:rPr>
                <w:rFonts w:ascii="Times New Roman" w:hAnsi="Times New Roman" w:cs="Times New Roman"/>
                <w:b/>
                <w:i/>
                <w:sz w:val="20"/>
                <w:szCs w:val="20"/>
              </w:rPr>
              <w:t>Materi</w:t>
            </w:r>
            <w:r w:rsidRPr="00052C30">
              <w:rPr>
                <w:rFonts w:ascii="Times New Roman" w:hAnsi="Times New Roman" w:cs="Times New Roman"/>
                <w:sz w:val="20"/>
                <w:szCs w:val="20"/>
              </w:rPr>
              <w:t xml:space="preserve">. Slavni stari grad </w:t>
            </w:r>
            <w:r w:rsidRPr="00052C30">
              <w:rPr>
                <w:rFonts w:ascii="Times New Roman" w:hAnsi="Times New Roman" w:cs="Times New Roman"/>
                <w:i/>
                <w:sz w:val="20"/>
                <w:szCs w:val="20"/>
              </w:rPr>
              <w:t>Sassi di Matera</w:t>
            </w:r>
            <w:r w:rsidRPr="00052C30">
              <w:rPr>
                <w:rFonts w:ascii="Times New Roman" w:hAnsi="Times New Roman" w:cs="Times New Roman"/>
                <w:sz w:val="20"/>
                <w:szCs w:val="20"/>
              </w:rPr>
              <w:t xml:space="preserve"> je poznat po špiljama u stijenama koje su se stoljećima koristile kao kuće za stanovanje. Razgled grada u pratnji lokalnog vodiča. Stare nastambe pružaju uvid u starinski način života koje su se stoljećima koristile kao kuće za stanovanje. Zbog svojih prirodnih ljepota i arhitekture Matera je odabrana kao lokacija za snimanje filma Pasija u režiji poznatog glumca Mel Gibsona. Polazak prema </w:t>
            </w:r>
            <w:r w:rsidRPr="00052C30">
              <w:rPr>
                <w:rFonts w:ascii="Times New Roman" w:hAnsi="Times New Roman" w:cs="Times New Roman"/>
                <w:b/>
                <w:i/>
                <w:sz w:val="20"/>
                <w:szCs w:val="20"/>
              </w:rPr>
              <w:t>Altamuri</w:t>
            </w:r>
            <w:r w:rsidRPr="00052C30">
              <w:rPr>
                <w:rFonts w:ascii="Times New Roman" w:hAnsi="Times New Roman" w:cs="Times New Roman"/>
                <w:i/>
                <w:sz w:val="20"/>
                <w:szCs w:val="20"/>
              </w:rPr>
              <w:t>,</w:t>
            </w:r>
            <w:r w:rsidRPr="00052C30">
              <w:rPr>
                <w:rFonts w:ascii="Times New Roman" w:hAnsi="Times New Roman" w:cs="Times New Roman"/>
                <w:sz w:val="20"/>
                <w:szCs w:val="20"/>
              </w:rPr>
              <w:t xml:space="preserve"> gradu koji je poznat po kvalitetnom kruhu zvanom </w:t>
            </w:r>
            <w:r w:rsidRPr="00052C30">
              <w:rPr>
                <w:rFonts w:ascii="Times New Roman" w:hAnsi="Times New Roman" w:cs="Times New Roman"/>
                <w:i/>
                <w:sz w:val="20"/>
                <w:szCs w:val="20"/>
              </w:rPr>
              <w:t>Pane di Altamura</w:t>
            </w:r>
            <w:r w:rsidRPr="00052C30">
              <w:rPr>
                <w:rFonts w:ascii="Times New Roman" w:hAnsi="Times New Roman" w:cs="Times New Roman"/>
                <w:sz w:val="20"/>
                <w:szCs w:val="20"/>
              </w:rPr>
              <w:t xml:space="preserve"> o kojem je čak pisao i slavni rimski pjesnik Horacije. Pješački razgled grada te slobodno vrijeme do povratka u hotel. Noćenje.</w:t>
            </w:r>
          </w:p>
          <w:p w:rsidR="00052C30" w:rsidRPr="00052C30" w:rsidRDefault="00052C30" w:rsidP="00BE6F01">
            <w:pPr>
              <w:pStyle w:val="NoSpacing"/>
              <w:jc w:val="both"/>
              <w:rPr>
                <w:rFonts w:ascii="Times New Roman" w:hAnsi="Times New Roman" w:cs="Times New Roman"/>
                <w:sz w:val="6"/>
                <w:szCs w:val="6"/>
              </w:rPr>
            </w:pPr>
          </w:p>
        </w:tc>
      </w:tr>
      <w:tr w:rsidR="00052C30" w:rsidTr="00A94718">
        <w:tc>
          <w:tcPr>
            <w:tcW w:w="1418" w:type="dxa"/>
          </w:tcPr>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20.09.</w:t>
            </w:r>
          </w:p>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utorak</w:t>
            </w:r>
          </w:p>
        </w:tc>
        <w:tc>
          <w:tcPr>
            <w:tcW w:w="9214" w:type="dxa"/>
            <w:gridSpan w:val="3"/>
          </w:tcPr>
          <w:p w:rsidR="00052C30" w:rsidRDefault="00052C30" w:rsidP="00BE6F01">
            <w:pPr>
              <w:pStyle w:val="NoSpacing"/>
              <w:jc w:val="both"/>
              <w:rPr>
                <w:rFonts w:ascii="Times New Roman" w:hAnsi="Times New Roman" w:cs="Times New Roman"/>
                <w:sz w:val="6"/>
                <w:szCs w:val="6"/>
              </w:rPr>
            </w:pPr>
            <w:r w:rsidRPr="00052C30">
              <w:rPr>
                <w:rFonts w:ascii="Times New Roman" w:hAnsi="Times New Roman" w:cs="Times New Roman"/>
                <w:sz w:val="20"/>
                <w:szCs w:val="20"/>
              </w:rPr>
              <w:t xml:space="preserve">Doručak. Polazak autobusom prema jednom od najznačajnijih gradova regije Apulija, </w:t>
            </w:r>
            <w:r w:rsidRPr="00052C30">
              <w:rPr>
                <w:rFonts w:ascii="Times New Roman" w:hAnsi="Times New Roman" w:cs="Times New Roman"/>
                <w:b/>
                <w:i/>
                <w:sz w:val="20"/>
                <w:szCs w:val="20"/>
              </w:rPr>
              <w:t>Lecce-a</w:t>
            </w:r>
            <w:r w:rsidRPr="00052C30">
              <w:rPr>
                <w:rFonts w:ascii="Times New Roman" w:hAnsi="Times New Roman" w:cs="Times New Roman"/>
                <w:i/>
                <w:sz w:val="20"/>
                <w:szCs w:val="20"/>
              </w:rPr>
              <w:t xml:space="preserve">. </w:t>
            </w:r>
            <w:r w:rsidRPr="00052C30">
              <w:rPr>
                <w:rFonts w:ascii="Times New Roman" w:hAnsi="Times New Roman" w:cs="Times New Roman"/>
                <w:sz w:val="20"/>
                <w:szCs w:val="20"/>
              </w:rPr>
              <w:t>Izgrađen je u baroknom stilu i zahvaljujući brojnim baroknim spomenicima nosi nadimak „</w:t>
            </w:r>
            <w:r w:rsidRPr="00052C30">
              <w:rPr>
                <w:rFonts w:ascii="Times New Roman" w:hAnsi="Times New Roman" w:cs="Times New Roman"/>
                <w:i/>
                <w:sz w:val="20"/>
                <w:szCs w:val="20"/>
              </w:rPr>
              <w:t>Firenca juga Italije</w:t>
            </w:r>
            <w:r w:rsidRPr="00052C30">
              <w:rPr>
                <w:rFonts w:ascii="Times New Roman" w:hAnsi="Times New Roman" w:cs="Times New Roman"/>
                <w:sz w:val="20"/>
                <w:szCs w:val="20"/>
              </w:rPr>
              <w:t xml:space="preserve">“. Grad je svoj procvat doživio u doba Kraljevine Sicilije između 11. i 15. st. kada je postao jedan od najvažnijih gradova južne Italije. Šetnja gradskom jezgrom i razgled grada u pratnji lokalnog vodiča: </w:t>
            </w:r>
            <w:r w:rsidRPr="00052C30">
              <w:rPr>
                <w:rFonts w:ascii="Times New Roman" w:hAnsi="Times New Roman" w:cs="Times New Roman"/>
                <w:i/>
                <w:sz w:val="20"/>
                <w:szCs w:val="20"/>
              </w:rPr>
              <w:t xml:space="preserve">Piazza Sant'Oronzo, Piazza del Duomo, crkva Svetog Križa – Santa Croce, Katedrala, ... </w:t>
            </w:r>
            <w:r w:rsidRPr="00052C30">
              <w:rPr>
                <w:rFonts w:ascii="Times New Roman" w:hAnsi="Times New Roman" w:cs="Times New Roman"/>
                <w:sz w:val="20"/>
                <w:szCs w:val="20"/>
              </w:rPr>
              <w:t xml:space="preserve">Slobodno vrijeme za šetnju gradskim uličicama ili uživajte u u nekom od kafića u espressu i </w:t>
            </w:r>
            <w:r w:rsidRPr="00052C30">
              <w:rPr>
                <w:rFonts w:ascii="Times New Roman" w:hAnsi="Times New Roman" w:cs="Times New Roman"/>
                <w:i/>
                <w:sz w:val="20"/>
                <w:szCs w:val="20"/>
              </w:rPr>
              <w:t>pasticciotto-u</w:t>
            </w:r>
            <w:r w:rsidRPr="00052C30">
              <w:rPr>
                <w:rFonts w:ascii="Times New Roman" w:hAnsi="Times New Roman" w:cs="Times New Roman"/>
                <w:sz w:val="20"/>
                <w:szCs w:val="20"/>
              </w:rPr>
              <w:t>, tradicionalnom pecivu obično punjenom ricotta sirom ili kremom od jaja. Povratak u hotel. Noćenje.</w:t>
            </w:r>
          </w:p>
          <w:p w:rsidR="00052C30" w:rsidRPr="00052C30" w:rsidRDefault="00052C30" w:rsidP="00BE6F01">
            <w:pPr>
              <w:pStyle w:val="NoSpacing"/>
              <w:jc w:val="both"/>
              <w:rPr>
                <w:rFonts w:ascii="Times New Roman" w:hAnsi="Times New Roman" w:cs="Times New Roman"/>
                <w:sz w:val="6"/>
                <w:szCs w:val="6"/>
              </w:rPr>
            </w:pPr>
          </w:p>
        </w:tc>
      </w:tr>
      <w:tr w:rsidR="00052C30" w:rsidTr="00A94718">
        <w:tc>
          <w:tcPr>
            <w:tcW w:w="1418" w:type="dxa"/>
          </w:tcPr>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21.09.</w:t>
            </w:r>
          </w:p>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srijeda</w:t>
            </w:r>
          </w:p>
        </w:tc>
        <w:tc>
          <w:tcPr>
            <w:tcW w:w="9214" w:type="dxa"/>
            <w:gridSpan w:val="3"/>
          </w:tcPr>
          <w:p w:rsidR="00052C30" w:rsidRDefault="00052C30" w:rsidP="00BE6F01">
            <w:pPr>
              <w:pStyle w:val="NoSpacing"/>
              <w:jc w:val="both"/>
              <w:rPr>
                <w:rFonts w:ascii="Times New Roman" w:hAnsi="Times New Roman" w:cs="Times New Roman"/>
                <w:sz w:val="6"/>
                <w:szCs w:val="6"/>
              </w:rPr>
            </w:pPr>
            <w:r w:rsidRPr="00052C30">
              <w:rPr>
                <w:rFonts w:ascii="Times New Roman" w:hAnsi="Times New Roman" w:cs="Times New Roman"/>
                <w:sz w:val="20"/>
                <w:szCs w:val="20"/>
              </w:rPr>
              <w:t xml:space="preserve">Doručak. Odlazak u razgled </w:t>
            </w:r>
            <w:r w:rsidRPr="00052C30">
              <w:rPr>
                <w:rFonts w:ascii="Times New Roman" w:hAnsi="Times New Roman" w:cs="Times New Roman"/>
                <w:b/>
                <w:i/>
                <w:sz w:val="20"/>
                <w:szCs w:val="20"/>
              </w:rPr>
              <w:t xml:space="preserve">Alberobella </w:t>
            </w:r>
            <w:r w:rsidRPr="00052C30">
              <w:rPr>
                <w:rFonts w:ascii="Times New Roman" w:hAnsi="Times New Roman" w:cs="Times New Roman"/>
                <w:sz w:val="20"/>
                <w:szCs w:val="20"/>
              </w:rPr>
              <w:t xml:space="preserve">u pratnji lokalnog vodiča. Slikoviti gradić se smjestio na dva brežuljka, a njegove građevine podsjećaju na „kućice iz bajke“ i nazivaju se </w:t>
            </w:r>
            <w:r w:rsidRPr="00052C30">
              <w:rPr>
                <w:rFonts w:ascii="Times New Roman" w:hAnsi="Times New Roman" w:cs="Times New Roman"/>
                <w:i/>
                <w:sz w:val="20"/>
                <w:szCs w:val="20"/>
              </w:rPr>
              <w:t xml:space="preserve">trullo. </w:t>
            </w:r>
            <w:r w:rsidRPr="00052C30">
              <w:rPr>
                <w:rFonts w:ascii="Times New Roman" w:hAnsi="Times New Roman" w:cs="Times New Roman"/>
                <w:sz w:val="20"/>
                <w:szCs w:val="20"/>
              </w:rPr>
              <w:t xml:space="preserve">Stožastih krovova i sagrađene od kamena, kućice su karakteristične za Apuliju, a specifične su po tome što su jedinstveni primjer prapovijesne gradnje od vapnenačkog kamenja izvedene bez uporabe veziva. Budući da je ova skupina građevina jedna od rijetkih, gotovo nektaknutih primjera tradicionalne gradnje koja je preživjela sve do modernog doba, trullo iz Alberobella se nalazi na UNESCO-vom popisu zaštićenih mjesta svjetske baštine. Razgled lokaliteta. Slobodno vrijeme za osobne programe. Polazak do </w:t>
            </w:r>
            <w:r w:rsidRPr="00052C30">
              <w:rPr>
                <w:rFonts w:ascii="Times New Roman" w:hAnsi="Times New Roman" w:cs="Times New Roman"/>
                <w:b/>
                <w:i/>
                <w:sz w:val="20"/>
                <w:szCs w:val="20"/>
              </w:rPr>
              <w:t>Ostunija</w:t>
            </w:r>
            <w:r w:rsidRPr="00052C30">
              <w:rPr>
                <w:rFonts w:ascii="Times New Roman" w:hAnsi="Times New Roman" w:cs="Times New Roman"/>
                <w:sz w:val="20"/>
                <w:szCs w:val="20"/>
              </w:rPr>
              <w:t xml:space="preserve">, grada koji se još naziva i </w:t>
            </w:r>
            <w:r w:rsidRPr="00052C30">
              <w:rPr>
                <w:rFonts w:ascii="Times New Roman" w:hAnsi="Times New Roman" w:cs="Times New Roman"/>
                <w:b/>
                <w:i/>
                <w:sz w:val="20"/>
                <w:szCs w:val="20"/>
              </w:rPr>
              <w:t>La Citta Bianca</w:t>
            </w:r>
            <w:r w:rsidRPr="00052C30">
              <w:rPr>
                <w:rFonts w:ascii="Times New Roman" w:hAnsi="Times New Roman" w:cs="Times New Roman"/>
                <w:sz w:val="20"/>
                <w:szCs w:val="20"/>
              </w:rPr>
              <w:t>. Ovaj srednjovjekovni grad duguje ovaj nadimak svojoj bijeloj arhitekturi, odnosno bijelo obojanim zidinima, ulicima i građevinama. Šetnja uskim uličicama do Biskupske palače i veličanstvene gotičke Katedrale za koju se smatra da je na njoj radio i naš poznati kipar Juraj Dalmatinac. Slobodno vrijeme do povratka u hotel. Noćenje.</w:t>
            </w:r>
          </w:p>
          <w:p w:rsidR="00052C30" w:rsidRPr="00052C30" w:rsidRDefault="00052C30" w:rsidP="00BE6F01">
            <w:pPr>
              <w:pStyle w:val="NoSpacing"/>
              <w:jc w:val="both"/>
              <w:rPr>
                <w:rFonts w:ascii="Times New Roman" w:hAnsi="Times New Roman" w:cs="Times New Roman"/>
                <w:sz w:val="6"/>
                <w:szCs w:val="6"/>
              </w:rPr>
            </w:pPr>
          </w:p>
        </w:tc>
      </w:tr>
      <w:tr w:rsidR="00052C30" w:rsidTr="00A94718">
        <w:tc>
          <w:tcPr>
            <w:tcW w:w="1418" w:type="dxa"/>
          </w:tcPr>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22.09.</w:t>
            </w:r>
          </w:p>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četvrtak</w:t>
            </w:r>
          </w:p>
        </w:tc>
        <w:tc>
          <w:tcPr>
            <w:tcW w:w="9214" w:type="dxa"/>
            <w:gridSpan w:val="3"/>
          </w:tcPr>
          <w:p w:rsidR="00052C30" w:rsidRDefault="00052C30" w:rsidP="00BE6F01">
            <w:pPr>
              <w:pStyle w:val="NoSpacing"/>
              <w:jc w:val="both"/>
              <w:rPr>
                <w:rFonts w:ascii="Times New Roman" w:hAnsi="Times New Roman" w:cs="Times New Roman"/>
                <w:sz w:val="6"/>
                <w:szCs w:val="6"/>
              </w:rPr>
            </w:pPr>
            <w:r w:rsidRPr="00052C30">
              <w:rPr>
                <w:rFonts w:ascii="Times New Roman" w:hAnsi="Times New Roman" w:cs="Times New Roman"/>
                <w:sz w:val="20"/>
                <w:szCs w:val="20"/>
              </w:rPr>
              <w:t>Doručak. Odjava iz hotela. Polazak autobusom do gradića</w:t>
            </w:r>
            <w:r w:rsidRPr="00052C30">
              <w:rPr>
                <w:rFonts w:ascii="Times New Roman" w:hAnsi="Times New Roman" w:cs="Times New Roman"/>
                <w:b/>
                <w:i/>
                <w:sz w:val="20"/>
                <w:szCs w:val="20"/>
              </w:rPr>
              <w:t xml:space="preserve"> Polignano a Mare, </w:t>
            </w:r>
            <w:r w:rsidRPr="00052C30">
              <w:rPr>
                <w:rFonts w:ascii="Times New Roman" w:hAnsi="Times New Roman" w:cs="Times New Roman"/>
                <w:sz w:val="20"/>
                <w:szCs w:val="20"/>
              </w:rPr>
              <w:t xml:space="preserve">turističkog središta Apulije poznatog po svojim prekrasnim plažama i kristalno čistom moru. Nekadašnje ribarsko naselje danas se naziva „biserom Jadrana“. U ovom pitoresknom gradiću rođen je Domenico Modugno, talijanski kantautor poznat po hitu „Volare“.  Odlazak do gradskog središta i slobodno vrijeme za uživanje u kavi. Ukrcaj u autobus i vožnja do </w:t>
            </w:r>
            <w:r w:rsidRPr="00052C30">
              <w:rPr>
                <w:rFonts w:ascii="Times New Roman" w:hAnsi="Times New Roman" w:cs="Times New Roman"/>
                <w:b/>
                <w:i/>
                <w:sz w:val="20"/>
                <w:szCs w:val="20"/>
              </w:rPr>
              <w:t>Barija</w:t>
            </w:r>
            <w:r w:rsidRPr="00052C30">
              <w:rPr>
                <w:rFonts w:ascii="Times New Roman" w:hAnsi="Times New Roman" w:cs="Times New Roman"/>
                <w:sz w:val="20"/>
                <w:szCs w:val="20"/>
              </w:rPr>
              <w:t xml:space="preserve">, glavnog grada regije Apulije. Zbog svog atraktivnog položaja grad je kroz povijest privlačio razne osvajače koji su ostavili svoj trag u njemu. Po dolasku šetnja srednjovjekovnim starim središtem koji se naziva </w:t>
            </w:r>
            <w:r w:rsidRPr="00052C30">
              <w:rPr>
                <w:rFonts w:ascii="Times New Roman" w:hAnsi="Times New Roman" w:cs="Times New Roman"/>
                <w:i/>
                <w:sz w:val="20"/>
                <w:szCs w:val="20"/>
              </w:rPr>
              <w:t>Bari Vecchia</w:t>
            </w:r>
            <w:r w:rsidRPr="00052C30">
              <w:rPr>
                <w:rFonts w:ascii="Times New Roman" w:hAnsi="Times New Roman" w:cs="Times New Roman"/>
                <w:sz w:val="20"/>
                <w:szCs w:val="20"/>
              </w:rPr>
              <w:t xml:space="preserve"> s mnogobrojnim spomenicima, trgovima, bazilikom Sv. Nikole, zaštitnika pomoraca, u kojoj se čuvaju njegove moći, kazalište Teatro Pettruzzeli, Teatro Margherita, ostaci normanske tvrđave Castello Svevo. Slobodno vrijeme za osobne programe. U dogovoreni sat ukrcaj u autobus i polazak prema luci. Ukrcaj na brod i smještaj u kabine. Polazak broda za Dubrovnik u 21,00 sat. Noćna plovidba ...</w:t>
            </w:r>
          </w:p>
          <w:p w:rsidR="00052C30" w:rsidRPr="00052C30" w:rsidRDefault="00052C30" w:rsidP="00BE6F01">
            <w:pPr>
              <w:pStyle w:val="NoSpacing"/>
              <w:jc w:val="both"/>
              <w:rPr>
                <w:rFonts w:ascii="Times New Roman" w:hAnsi="Times New Roman" w:cs="Times New Roman"/>
                <w:sz w:val="6"/>
                <w:szCs w:val="6"/>
              </w:rPr>
            </w:pPr>
          </w:p>
        </w:tc>
      </w:tr>
      <w:tr w:rsidR="00052C30" w:rsidTr="00A94718">
        <w:tc>
          <w:tcPr>
            <w:tcW w:w="1418" w:type="dxa"/>
          </w:tcPr>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23.09.</w:t>
            </w:r>
          </w:p>
          <w:p w:rsidR="00052C30" w:rsidRPr="00052C30" w:rsidRDefault="00052C30" w:rsidP="00BE6F01">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petak</w:t>
            </w:r>
          </w:p>
        </w:tc>
        <w:tc>
          <w:tcPr>
            <w:tcW w:w="9214" w:type="dxa"/>
            <w:gridSpan w:val="3"/>
          </w:tcPr>
          <w:p w:rsidR="00052C30" w:rsidRDefault="00052C30" w:rsidP="00BE6F01">
            <w:pPr>
              <w:pStyle w:val="NoSpacing"/>
              <w:jc w:val="both"/>
              <w:rPr>
                <w:rFonts w:ascii="Times New Roman" w:hAnsi="Times New Roman" w:cs="Times New Roman"/>
                <w:sz w:val="6"/>
                <w:szCs w:val="6"/>
              </w:rPr>
            </w:pPr>
            <w:r w:rsidRPr="00052C30">
              <w:rPr>
                <w:rFonts w:ascii="Times New Roman" w:hAnsi="Times New Roman" w:cs="Times New Roman"/>
                <w:sz w:val="20"/>
                <w:szCs w:val="20"/>
              </w:rPr>
              <w:t xml:space="preserve">Doručak na brodu. Dolazak u Dubrovnik u 8,00 sati. Ukrcaj u autobus i vožnja  prema Splitu uz kraća stajanja na putu. </w:t>
            </w:r>
          </w:p>
          <w:p w:rsidR="00052C30" w:rsidRPr="00052C30" w:rsidRDefault="00052C30" w:rsidP="00BE6F01">
            <w:pPr>
              <w:pStyle w:val="NoSpacing"/>
              <w:jc w:val="both"/>
              <w:rPr>
                <w:rFonts w:ascii="Times New Roman" w:hAnsi="Times New Roman" w:cs="Times New Roman"/>
                <w:sz w:val="6"/>
                <w:szCs w:val="6"/>
              </w:rPr>
            </w:pPr>
          </w:p>
        </w:tc>
      </w:tr>
    </w:tbl>
    <w:p w:rsidR="00052C30" w:rsidRDefault="00052C30" w:rsidP="00052C30">
      <w:pPr>
        <w:pStyle w:val="NoSpacing"/>
        <w:rPr>
          <w:color w:val="002060"/>
          <w:sz w:val="6"/>
          <w:szCs w:val="6"/>
        </w:rPr>
      </w:pPr>
    </w:p>
    <w:p w:rsidR="00052C30" w:rsidRDefault="00052C30" w:rsidP="00052C30">
      <w:pPr>
        <w:pStyle w:val="NoSpacing"/>
        <w:rPr>
          <w:color w:val="002060"/>
          <w:sz w:val="6"/>
          <w:szCs w:val="6"/>
        </w:rPr>
      </w:pPr>
    </w:p>
    <w:p w:rsidR="00052C30" w:rsidRDefault="00052C30" w:rsidP="00052C30">
      <w:pPr>
        <w:pStyle w:val="NoSpacing"/>
        <w:jc w:val="center"/>
        <w:rPr>
          <w:rFonts w:ascii="Times New Roman" w:hAnsi="Times New Roman"/>
          <w:b/>
          <w:color w:val="FF0000"/>
          <w:sz w:val="6"/>
          <w:szCs w:val="6"/>
        </w:rPr>
      </w:pPr>
      <w:r w:rsidRPr="002D2CAA">
        <w:rPr>
          <w:rFonts w:ascii="Times New Roman" w:hAnsi="Times New Roman"/>
          <w:b/>
          <w:color w:val="FF0000"/>
          <w:sz w:val="28"/>
          <w:szCs w:val="28"/>
        </w:rPr>
        <w:t>CIJENA ARANŽMANA:</w:t>
      </w:r>
    </w:p>
    <w:p w:rsidR="00052C30" w:rsidRPr="00052C30" w:rsidRDefault="00052C30" w:rsidP="00052C30">
      <w:pPr>
        <w:pStyle w:val="NoSpacing"/>
        <w:jc w:val="center"/>
        <w:rPr>
          <w:rFonts w:ascii="Times New Roman" w:hAnsi="Times New Roman"/>
          <w:b/>
          <w:color w:val="FF0000"/>
          <w:sz w:val="6"/>
          <w:szCs w:val="6"/>
        </w:rPr>
      </w:pPr>
    </w:p>
    <w:p w:rsidR="00BC0BD0" w:rsidRDefault="00BC0BD0" w:rsidP="00052C30">
      <w:pPr>
        <w:pStyle w:val="NoSpacing"/>
        <w:jc w:val="center"/>
        <w:rPr>
          <w:rFonts w:ascii="Times New Roman" w:hAnsi="Times New Roman"/>
          <w:b/>
          <w:color w:val="1F497D" w:themeColor="text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8"/>
      </w:tblGrid>
      <w:tr w:rsidR="0021177E" w:rsidTr="0021177E">
        <w:tc>
          <w:tcPr>
            <w:tcW w:w="4928" w:type="dxa"/>
          </w:tcPr>
          <w:p w:rsidR="0021177E" w:rsidRPr="002F59DE" w:rsidRDefault="0021177E" w:rsidP="0021177E">
            <w:pPr>
              <w:pStyle w:val="NoSpacing"/>
              <w:jc w:val="center"/>
              <w:rPr>
                <w:rFonts w:ascii="Times New Roman" w:hAnsi="Times New Roman"/>
                <w:sz w:val="20"/>
                <w:szCs w:val="20"/>
              </w:rPr>
            </w:pPr>
            <w:r w:rsidRPr="0021177E">
              <w:rPr>
                <w:rFonts w:ascii="Times New Roman" w:hAnsi="Times New Roman"/>
                <w:b/>
                <w:sz w:val="20"/>
                <w:szCs w:val="20"/>
              </w:rPr>
              <w:t>Uplata kod prijave</w:t>
            </w:r>
            <w:r w:rsidRPr="002F59DE">
              <w:rPr>
                <w:rFonts w:ascii="Times New Roman" w:hAnsi="Times New Roman"/>
                <w:sz w:val="20"/>
                <w:szCs w:val="20"/>
              </w:rPr>
              <w:t>: 600,00 kuna</w:t>
            </w:r>
          </w:p>
          <w:p w:rsidR="0021177E" w:rsidRPr="002F59DE" w:rsidRDefault="0021177E" w:rsidP="0021177E">
            <w:pPr>
              <w:pStyle w:val="NoSpacing"/>
              <w:jc w:val="center"/>
              <w:rPr>
                <w:rFonts w:ascii="Times New Roman" w:hAnsi="Times New Roman"/>
                <w:sz w:val="20"/>
                <w:szCs w:val="20"/>
              </w:rPr>
            </w:pPr>
            <w:r w:rsidRPr="0021177E">
              <w:rPr>
                <w:rFonts w:ascii="Times New Roman" w:hAnsi="Times New Roman"/>
                <w:b/>
                <w:sz w:val="20"/>
                <w:szCs w:val="20"/>
              </w:rPr>
              <w:t>Nadoplata za 1/1 sobu</w:t>
            </w:r>
            <w:r w:rsidRPr="002F59DE">
              <w:rPr>
                <w:rFonts w:ascii="Times New Roman" w:hAnsi="Times New Roman"/>
                <w:sz w:val="20"/>
                <w:szCs w:val="20"/>
              </w:rPr>
              <w:t>: 950,00 kuna</w:t>
            </w:r>
          </w:p>
          <w:p w:rsidR="0021177E" w:rsidRPr="0021177E" w:rsidRDefault="0021177E" w:rsidP="00052C30">
            <w:pPr>
              <w:pStyle w:val="NoSpacing"/>
              <w:jc w:val="center"/>
              <w:rPr>
                <w:rFonts w:ascii="Times New Roman" w:hAnsi="Times New Roman"/>
              </w:rPr>
            </w:pPr>
            <w:r>
              <w:rPr>
                <w:rFonts w:ascii="Times New Roman" w:hAnsi="Times New Roman"/>
              </w:rPr>
              <w:t>Mogućnost obročne otplate kreditnim karticama</w:t>
            </w:r>
          </w:p>
        </w:tc>
        <w:tc>
          <w:tcPr>
            <w:tcW w:w="4928" w:type="dxa"/>
          </w:tcPr>
          <w:p w:rsidR="0021177E" w:rsidRDefault="0021177E" w:rsidP="0021177E">
            <w:pPr>
              <w:pStyle w:val="NoSpacing"/>
              <w:jc w:val="center"/>
              <w:rPr>
                <w:rFonts w:ascii="Times New Roman" w:hAnsi="Times New Roman"/>
                <w:b/>
                <w:color w:val="1F497D" w:themeColor="text2"/>
                <w:sz w:val="6"/>
                <w:szCs w:val="6"/>
              </w:rPr>
            </w:pPr>
          </w:p>
          <w:p w:rsidR="0021177E" w:rsidRDefault="0021177E" w:rsidP="0021177E">
            <w:pPr>
              <w:pStyle w:val="NoSpacing"/>
              <w:jc w:val="center"/>
              <w:rPr>
                <w:rFonts w:ascii="Times New Roman" w:hAnsi="Times New Roman"/>
                <w:b/>
                <w:color w:val="FF0000"/>
                <w:sz w:val="8"/>
                <w:szCs w:val="8"/>
              </w:rPr>
            </w:pPr>
            <w:r w:rsidRPr="00052C30">
              <w:rPr>
                <w:rFonts w:ascii="Times New Roman" w:hAnsi="Times New Roman"/>
                <w:b/>
                <w:color w:val="1F497D" w:themeColor="text2"/>
              </w:rPr>
              <w:t>27 – 30 putnika</w:t>
            </w:r>
            <w:r>
              <w:rPr>
                <w:rFonts w:ascii="Times New Roman" w:hAnsi="Times New Roman"/>
                <w:b/>
                <w:color w:val="FF0000"/>
              </w:rPr>
              <w:t xml:space="preserve"> - 4.460,00 kuna</w:t>
            </w:r>
          </w:p>
          <w:p w:rsidR="0021177E" w:rsidRPr="0021177E" w:rsidRDefault="0021177E" w:rsidP="0021177E">
            <w:pPr>
              <w:pStyle w:val="NoSpacing"/>
              <w:jc w:val="center"/>
              <w:rPr>
                <w:rFonts w:ascii="Times New Roman" w:hAnsi="Times New Roman"/>
                <w:b/>
                <w:color w:val="FF0000"/>
                <w:sz w:val="8"/>
                <w:szCs w:val="8"/>
              </w:rPr>
            </w:pPr>
          </w:p>
          <w:p w:rsidR="0021177E" w:rsidRDefault="0021177E" w:rsidP="0021177E">
            <w:pPr>
              <w:pStyle w:val="NoSpacing"/>
              <w:jc w:val="center"/>
              <w:rPr>
                <w:rFonts w:ascii="Times New Roman" w:hAnsi="Times New Roman"/>
                <w:sz w:val="6"/>
                <w:szCs w:val="6"/>
              </w:rPr>
            </w:pPr>
            <w:r w:rsidRPr="00052C30">
              <w:rPr>
                <w:rFonts w:ascii="Times New Roman" w:hAnsi="Times New Roman"/>
                <w:b/>
                <w:color w:val="1F497D" w:themeColor="text2"/>
              </w:rPr>
              <w:t>24 – 26 putnika</w:t>
            </w:r>
            <w:r>
              <w:rPr>
                <w:rFonts w:ascii="Times New Roman" w:hAnsi="Times New Roman"/>
                <w:b/>
                <w:color w:val="FF0000"/>
              </w:rPr>
              <w:t xml:space="preserve"> – 4.760,00 kuna</w:t>
            </w:r>
          </w:p>
        </w:tc>
      </w:tr>
    </w:tbl>
    <w:p w:rsidR="002F59DE" w:rsidRDefault="002F59DE" w:rsidP="00052C30">
      <w:pPr>
        <w:pStyle w:val="NoSpacing"/>
        <w:jc w:val="center"/>
        <w:rPr>
          <w:rFonts w:ascii="Times New Roman" w:hAnsi="Times New Roman"/>
          <w:sz w:val="6"/>
          <w:szCs w:val="6"/>
        </w:rPr>
      </w:pPr>
    </w:p>
    <w:p w:rsidR="00052C30" w:rsidRDefault="00052C30" w:rsidP="0021177E">
      <w:pPr>
        <w:pStyle w:val="NoSpacing"/>
        <w:ind w:left="-426" w:right="-141"/>
        <w:jc w:val="both"/>
        <w:rPr>
          <w:rFonts w:ascii="Times New Roman" w:hAnsi="Times New Roman"/>
          <w:sz w:val="20"/>
          <w:szCs w:val="20"/>
        </w:rPr>
      </w:pPr>
      <w:r w:rsidRPr="005455FA">
        <w:rPr>
          <w:rFonts w:ascii="Times New Roman" w:hAnsi="Times New Roman"/>
          <w:b/>
          <w:sz w:val="20"/>
          <w:szCs w:val="20"/>
        </w:rPr>
        <w:t>Program uključuje</w:t>
      </w:r>
      <w:r w:rsidRPr="005455FA">
        <w:rPr>
          <w:rFonts w:ascii="Times New Roman" w:hAnsi="Times New Roman"/>
          <w:sz w:val="20"/>
          <w:szCs w:val="20"/>
        </w:rPr>
        <w:t>: prijevoz autobusom turističke klase prema programu putovanju, plovidbu brodom na relaciji Dubrovnik-Bari- Dubrovnik sa uključenom palubnom</w:t>
      </w:r>
      <w:r w:rsidRPr="005455FA">
        <w:rPr>
          <w:rFonts w:ascii="Times New Roman" w:hAnsi="Times New Roman"/>
          <w:color w:val="FF0000"/>
          <w:sz w:val="20"/>
          <w:szCs w:val="20"/>
        </w:rPr>
        <w:t xml:space="preserve"> </w:t>
      </w:r>
      <w:r w:rsidRPr="000F1690">
        <w:rPr>
          <w:rFonts w:ascii="Times New Roman" w:hAnsi="Times New Roman"/>
          <w:sz w:val="20"/>
          <w:szCs w:val="20"/>
        </w:rPr>
        <w:t>kartom</w:t>
      </w:r>
      <w:r w:rsidRPr="005455FA">
        <w:rPr>
          <w:rFonts w:ascii="Times New Roman" w:hAnsi="Times New Roman"/>
          <w:color w:val="FF0000"/>
          <w:sz w:val="20"/>
          <w:szCs w:val="20"/>
        </w:rPr>
        <w:t xml:space="preserve"> </w:t>
      </w:r>
      <w:r w:rsidRPr="005455FA">
        <w:rPr>
          <w:rFonts w:ascii="Times New Roman" w:hAnsi="Times New Roman"/>
          <w:sz w:val="20"/>
          <w:szCs w:val="20"/>
        </w:rPr>
        <w:t>na polaznom putovanju i smještajem u unutarnjim kabinama</w:t>
      </w:r>
      <w:r w:rsidRPr="005455FA">
        <w:rPr>
          <w:rFonts w:ascii="Times New Roman" w:hAnsi="Times New Roman"/>
          <w:color w:val="FF0000"/>
          <w:sz w:val="20"/>
          <w:szCs w:val="20"/>
        </w:rPr>
        <w:t xml:space="preserve"> </w:t>
      </w:r>
      <w:r w:rsidRPr="005455FA">
        <w:rPr>
          <w:rFonts w:ascii="Times New Roman" w:hAnsi="Times New Roman"/>
          <w:sz w:val="20"/>
          <w:szCs w:val="20"/>
        </w:rPr>
        <w:t>(WC) na povratku, doruča</w:t>
      </w:r>
      <w:r>
        <w:rPr>
          <w:rFonts w:ascii="Times New Roman" w:hAnsi="Times New Roman"/>
          <w:sz w:val="20"/>
          <w:szCs w:val="20"/>
        </w:rPr>
        <w:t xml:space="preserve">k na brodu, smještaj u hotelu </w:t>
      </w:r>
      <w:r w:rsidRPr="005455FA">
        <w:rPr>
          <w:rFonts w:ascii="Times New Roman" w:hAnsi="Times New Roman"/>
          <w:sz w:val="20"/>
          <w:szCs w:val="20"/>
        </w:rPr>
        <w:t xml:space="preserve">4* u </w:t>
      </w:r>
      <w:r>
        <w:rPr>
          <w:rFonts w:ascii="Times New Roman" w:hAnsi="Times New Roman"/>
          <w:sz w:val="20"/>
          <w:szCs w:val="20"/>
        </w:rPr>
        <w:t xml:space="preserve">okolici mjesta </w:t>
      </w:r>
      <w:r w:rsidRPr="005455FA">
        <w:rPr>
          <w:rFonts w:ascii="Times New Roman" w:hAnsi="Times New Roman"/>
          <w:sz w:val="20"/>
          <w:szCs w:val="20"/>
        </w:rPr>
        <w:t>Martina Franca na bazi 4 noćenja sa doručkom i uključenom boravišnom pristojbom, usluge lokalnih vodiča u Materi, Lecce-u i Alberobellu</w:t>
      </w:r>
      <w:r>
        <w:rPr>
          <w:rFonts w:ascii="Times New Roman" w:hAnsi="Times New Roman"/>
          <w:sz w:val="20"/>
          <w:szCs w:val="20"/>
        </w:rPr>
        <w:t xml:space="preserve"> sa ulaznicama</w:t>
      </w:r>
      <w:r w:rsidRPr="005455FA">
        <w:rPr>
          <w:rFonts w:ascii="Times New Roman" w:hAnsi="Times New Roman"/>
          <w:sz w:val="20"/>
          <w:szCs w:val="20"/>
        </w:rPr>
        <w:t xml:space="preserve">, troškove autocesta, parkinga i check-pointa, lučke takse i pristojbe, putno zdravstveno osiguranje, osiguranje od posljedica nesretnog slučaja, jamčevinu za turistički paket aranžman, zakonom propisan PDV, voditelja putovanja, te organizaciju putovanja </w:t>
      </w:r>
    </w:p>
    <w:p w:rsidR="00052C30" w:rsidRDefault="00052C30" w:rsidP="00BC0BD0">
      <w:pPr>
        <w:pStyle w:val="NoSpacing"/>
        <w:ind w:left="-426" w:right="-141"/>
        <w:jc w:val="both"/>
        <w:rPr>
          <w:rFonts w:ascii="Times New Roman" w:hAnsi="Times New Roman"/>
          <w:sz w:val="20"/>
          <w:szCs w:val="20"/>
        </w:rPr>
      </w:pPr>
      <w:r w:rsidRPr="00052C30">
        <w:rPr>
          <w:rFonts w:ascii="Times New Roman" w:hAnsi="Times New Roman"/>
          <w:b/>
          <w:sz w:val="20"/>
          <w:szCs w:val="20"/>
        </w:rPr>
        <w:t>Program ne uključuje</w:t>
      </w:r>
      <w:r>
        <w:rPr>
          <w:rFonts w:ascii="Times New Roman" w:hAnsi="Times New Roman"/>
          <w:sz w:val="20"/>
          <w:szCs w:val="20"/>
        </w:rPr>
        <w:t xml:space="preserve">: </w:t>
      </w:r>
      <w:r w:rsidR="00BC0BD0">
        <w:rPr>
          <w:rFonts w:ascii="Times New Roman" w:hAnsi="Times New Roman"/>
          <w:sz w:val="20"/>
          <w:szCs w:val="20"/>
        </w:rPr>
        <w:t xml:space="preserve">kabine na brodu na polaznom putovanju Dubrovnik - Bari ( upit u Agenciji, ovisno o raspoloživosti), </w:t>
      </w:r>
      <w:r>
        <w:rPr>
          <w:rFonts w:ascii="Times New Roman" w:hAnsi="Times New Roman"/>
          <w:sz w:val="20"/>
          <w:szCs w:val="20"/>
        </w:rPr>
        <w:t xml:space="preserve">ulaznice za kulturno-povijesne spomenike koji nisu navedeni programom, </w:t>
      </w:r>
      <w:r w:rsidR="009D4293">
        <w:rPr>
          <w:rFonts w:ascii="Times New Roman" w:hAnsi="Times New Roman"/>
          <w:sz w:val="20"/>
          <w:szCs w:val="20"/>
        </w:rPr>
        <w:t xml:space="preserve">obroke koji nisu uključeni u programom, </w:t>
      </w:r>
      <w:r>
        <w:rPr>
          <w:rFonts w:ascii="Times New Roman" w:hAnsi="Times New Roman"/>
          <w:sz w:val="20"/>
          <w:szCs w:val="20"/>
        </w:rPr>
        <w:t xml:space="preserve">troškove osobne prirode </w:t>
      </w:r>
    </w:p>
    <w:p w:rsidR="009D4293" w:rsidRDefault="00BC0BD0" w:rsidP="009D4293">
      <w:pPr>
        <w:pStyle w:val="NoSpacing"/>
        <w:ind w:left="-426" w:right="-141"/>
        <w:jc w:val="both"/>
        <w:rPr>
          <w:rFonts w:ascii="Times New Roman" w:hAnsi="Times New Roman"/>
          <w:sz w:val="6"/>
          <w:szCs w:val="6"/>
        </w:rPr>
      </w:pPr>
      <w:r>
        <w:rPr>
          <w:rFonts w:ascii="Times New Roman" w:hAnsi="Times New Roman"/>
          <w:b/>
          <w:sz w:val="20"/>
          <w:szCs w:val="20"/>
        </w:rPr>
        <w:t>Preporuka</w:t>
      </w:r>
      <w:r w:rsidRPr="00BC0BD0">
        <w:rPr>
          <w:rFonts w:ascii="Times New Roman" w:hAnsi="Times New Roman"/>
          <w:sz w:val="20"/>
          <w:szCs w:val="20"/>
        </w:rPr>
        <w:t>:</w:t>
      </w:r>
      <w:r>
        <w:rPr>
          <w:rFonts w:ascii="Times New Roman" w:hAnsi="Times New Roman"/>
          <w:sz w:val="20"/>
          <w:szCs w:val="20"/>
        </w:rPr>
        <w:t xml:space="preserve"> uplata police od rizika otkaza putovanja: 145,00 kuna ( plativo isključivo kod </w:t>
      </w:r>
      <w:r w:rsidR="009D4293">
        <w:rPr>
          <w:rFonts w:ascii="Times New Roman" w:hAnsi="Times New Roman"/>
          <w:sz w:val="20"/>
          <w:szCs w:val="20"/>
        </w:rPr>
        <w:t>prve uplate)</w:t>
      </w:r>
    </w:p>
    <w:p w:rsidR="009D4293" w:rsidRDefault="009D4293" w:rsidP="009D4293">
      <w:pPr>
        <w:pStyle w:val="NoSpacing"/>
        <w:ind w:left="-426" w:right="-141"/>
        <w:jc w:val="both"/>
        <w:rPr>
          <w:rFonts w:ascii="Times New Roman" w:hAnsi="Times New Roman"/>
          <w:sz w:val="6"/>
          <w:szCs w:val="6"/>
        </w:rPr>
      </w:pPr>
    </w:p>
    <w:p w:rsidR="009D4293" w:rsidRPr="009D4293" w:rsidRDefault="009D4293" w:rsidP="009D4293">
      <w:pPr>
        <w:pStyle w:val="NoSpacing"/>
        <w:ind w:left="-426" w:right="-141"/>
        <w:jc w:val="both"/>
        <w:rPr>
          <w:rFonts w:ascii="Times New Roman" w:hAnsi="Times New Roman"/>
          <w:sz w:val="6"/>
          <w:szCs w:val="6"/>
        </w:rPr>
      </w:pPr>
    </w:p>
    <w:p w:rsidR="00A94718" w:rsidRDefault="00A94718" w:rsidP="00052C30">
      <w:pPr>
        <w:pStyle w:val="NoSpacing"/>
        <w:jc w:val="center"/>
        <w:rPr>
          <w:rFonts w:ascii="Times New Roman" w:hAnsi="Times New Roman" w:cs="Times New Roman"/>
          <w:b/>
          <w:color w:val="1F497D" w:themeColor="text2"/>
          <w:sz w:val="6"/>
          <w:szCs w:val="6"/>
        </w:rPr>
      </w:pPr>
    </w:p>
    <w:p w:rsidR="00710363" w:rsidRDefault="000B1301" w:rsidP="00052C30">
      <w:pPr>
        <w:pStyle w:val="NoSpacing"/>
        <w:jc w:val="center"/>
        <w:rPr>
          <w:rFonts w:ascii="Times New Roman" w:hAnsi="Times New Roman" w:cs="Times New Roman"/>
          <w:b/>
          <w:color w:val="1F497D" w:themeColor="text2"/>
          <w:sz w:val="6"/>
          <w:szCs w:val="6"/>
        </w:rPr>
      </w:pPr>
      <w:r w:rsidRPr="000B1301">
        <w:rPr>
          <w:rFonts w:ascii="Times New Roman" w:hAnsi="Times New Roman" w:cs="Times New Roman"/>
          <w:b/>
          <w:color w:val="1F497D" w:themeColor="text2"/>
          <w:sz w:val="18"/>
          <w:szCs w:val="18"/>
        </w:rPr>
        <w:t xml:space="preserve">ZA OVO PUTOVANJE JE DOVOLJNA </w:t>
      </w:r>
      <w:r w:rsidR="009D4293">
        <w:rPr>
          <w:rFonts w:ascii="Times New Roman" w:hAnsi="Times New Roman" w:cs="Times New Roman"/>
          <w:b/>
          <w:color w:val="1F497D" w:themeColor="text2"/>
          <w:sz w:val="18"/>
          <w:szCs w:val="18"/>
        </w:rPr>
        <w:t xml:space="preserve">VAŽEĆA </w:t>
      </w:r>
      <w:r w:rsidRPr="000B1301">
        <w:rPr>
          <w:rFonts w:ascii="Times New Roman" w:hAnsi="Times New Roman" w:cs="Times New Roman"/>
          <w:b/>
          <w:color w:val="1F497D" w:themeColor="text2"/>
          <w:sz w:val="18"/>
          <w:szCs w:val="18"/>
        </w:rPr>
        <w:t>OSOBNA ISKAZNICA</w:t>
      </w:r>
    </w:p>
    <w:p w:rsidR="000B1301" w:rsidRPr="00BE1496" w:rsidRDefault="000B1301" w:rsidP="009D4293">
      <w:pPr>
        <w:pStyle w:val="NoSpacing"/>
        <w:pBdr>
          <w:top w:val="single" w:sz="4" w:space="1" w:color="auto"/>
        </w:pBdr>
        <w:tabs>
          <w:tab w:val="left" w:pos="380"/>
          <w:tab w:val="center" w:pos="4536"/>
        </w:tabs>
        <w:jc w:val="center"/>
        <w:rPr>
          <w:rFonts w:ascii="Times New Roman" w:hAnsi="Times New Roman" w:cs="Times New Roman"/>
          <w:b/>
          <w:color w:val="FF0000"/>
          <w:sz w:val="24"/>
          <w:szCs w:val="24"/>
        </w:rPr>
      </w:pPr>
      <w:r w:rsidRPr="00BE1496">
        <w:rPr>
          <w:rFonts w:ascii="Times New Roman" w:hAnsi="Times New Roman" w:cs="Times New Roman"/>
          <w:b/>
          <w:color w:val="FF0000"/>
          <w:sz w:val="24"/>
          <w:szCs w:val="24"/>
        </w:rPr>
        <w:t>PUTOKAZI SPLIT, Mažuranićevo šetalište 14, tel: 021/455-038, R.V. 9,00 – 1</w:t>
      </w:r>
      <w:r w:rsidR="00896161">
        <w:rPr>
          <w:rFonts w:ascii="Times New Roman" w:hAnsi="Times New Roman" w:cs="Times New Roman"/>
          <w:b/>
          <w:color w:val="FF0000"/>
          <w:sz w:val="24"/>
          <w:szCs w:val="24"/>
        </w:rPr>
        <w:t>3</w:t>
      </w:r>
      <w:r w:rsidRPr="00BE1496">
        <w:rPr>
          <w:rFonts w:ascii="Times New Roman" w:hAnsi="Times New Roman" w:cs="Times New Roman"/>
          <w:b/>
          <w:color w:val="FF0000"/>
          <w:sz w:val="24"/>
          <w:szCs w:val="24"/>
        </w:rPr>
        <w:t>,00 sati</w:t>
      </w:r>
    </w:p>
    <w:p w:rsidR="000B1301" w:rsidRPr="00BE1496" w:rsidRDefault="000B1301" w:rsidP="000B1301">
      <w:pPr>
        <w:pStyle w:val="NoSpacing"/>
        <w:jc w:val="center"/>
        <w:rPr>
          <w:rFonts w:ascii="Times New Roman" w:hAnsi="Times New Roman" w:cs="Times New Roman"/>
          <w:b/>
          <w:color w:val="FF0000"/>
          <w:sz w:val="24"/>
          <w:szCs w:val="24"/>
        </w:rPr>
      </w:pPr>
      <w:r w:rsidRPr="00BE1496">
        <w:rPr>
          <w:rFonts w:ascii="Times New Roman" w:hAnsi="Times New Roman" w:cs="Times New Roman"/>
          <w:b/>
          <w:color w:val="FF0000"/>
          <w:sz w:val="24"/>
          <w:szCs w:val="24"/>
        </w:rPr>
        <w:t xml:space="preserve">mob: 099/26-424-26, www.putokazi-split.com; e-mail: </w:t>
      </w:r>
      <w:hyperlink r:id="rId6" w:history="1">
        <w:r w:rsidRPr="00BE1496">
          <w:rPr>
            <w:rStyle w:val="Hyperlink"/>
            <w:rFonts w:ascii="Times New Roman" w:hAnsi="Times New Roman" w:cs="Times New Roman"/>
            <w:b/>
            <w:color w:val="FF0000"/>
            <w:sz w:val="24"/>
            <w:szCs w:val="24"/>
          </w:rPr>
          <w:t>ratka@putokazi-split.com</w:t>
        </w:r>
      </w:hyperlink>
    </w:p>
    <w:p w:rsidR="00170EF2" w:rsidRPr="00710363" w:rsidRDefault="000B1301" w:rsidP="00710363">
      <w:pPr>
        <w:pStyle w:val="NoSpacing"/>
        <w:jc w:val="center"/>
        <w:rPr>
          <w:rFonts w:ascii="Times New Roman" w:hAnsi="Times New Roman" w:cs="Times New Roman"/>
          <w:color w:val="FF0000"/>
          <w:sz w:val="12"/>
          <w:szCs w:val="12"/>
        </w:rPr>
      </w:pPr>
      <w:r w:rsidRPr="008129A5">
        <w:rPr>
          <w:rFonts w:ascii="Times New Roman" w:hAnsi="Times New Roman" w:cs="Times New Roman"/>
          <w:color w:val="FF0000"/>
          <w:sz w:val="12"/>
          <w:szCs w:val="12"/>
        </w:rPr>
        <w:t>ID COD: HR-AB-21060271971</w:t>
      </w:r>
    </w:p>
    <w:sectPr w:rsidR="00170EF2" w:rsidRPr="00710363" w:rsidSect="00052C30">
      <w:pgSz w:w="11906" w:h="16838"/>
      <w:pgMar w:top="284" w:right="849"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9A5EBA"/>
    <w:rsid w:val="00040117"/>
    <w:rsid w:val="00052C30"/>
    <w:rsid w:val="00061218"/>
    <w:rsid w:val="00071277"/>
    <w:rsid w:val="000B1301"/>
    <w:rsid w:val="000C71B4"/>
    <w:rsid w:val="000D6672"/>
    <w:rsid w:val="00100208"/>
    <w:rsid w:val="001326C7"/>
    <w:rsid w:val="00170EF2"/>
    <w:rsid w:val="00180D11"/>
    <w:rsid w:val="0019290F"/>
    <w:rsid w:val="00192BD2"/>
    <w:rsid w:val="001A39EC"/>
    <w:rsid w:val="001C43B4"/>
    <w:rsid w:val="001D2EC7"/>
    <w:rsid w:val="001D5BEF"/>
    <w:rsid w:val="001E478F"/>
    <w:rsid w:val="00202E76"/>
    <w:rsid w:val="00211305"/>
    <w:rsid w:val="0021177E"/>
    <w:rsid w:val="002369FE"/>
    <w:rsid w:val="002731B7"/>
    <w:rsid w:val="002846F7"/>
    <w:rsid w:val="00287AEC"/>
    <w:rsid w:val="00291F9C"/>
    <w:rsid w:val="002C6694"/>
    <w:rsid w:val="002E50B0"/>
    <w:rsid w:val="002F1785"/>
    <w:rsid w:val="002F59DE"/>
    <w:rsid w:val="002F6280"/>
    <w:rsid w:val="00317184"/>
    <w:rsid w:val="0032749B"/>
    <w:rsid w:val="00340270"/>
    <w:rsid w:val="003504BB"/>
    <w:rsid w:val="003578CE"/>
    <w:rsid w:val="003728BA"/>
    <w:rsid w:val="00372BDD"/>
    <w:rsid w:val="003A1E74"/>
    <w:rsid w:val="003A649D"/>
    <w:rsid w:val="003B2A01"/>
    <w:rsid w:val="003B6351"/>
    <w:rsid w:val="003B6F4E"/>
    <w:rsid w:val="003F209E"/>
    <w:rsid w:val="003F42DD"/>
    <w:rsid w:val="00414466"/>
    <w:rsid w:val="00416639"/>
    <w:rsid w:val="00427DE1"/>
    <w:rsid w:val="00431A62"/>
    <w:rsid w:val="004511B4"/>
    <w:rsid w:val="00451F8A"/>
    <w:rsid w:val="004670B7"/>
    <w:rsid w:val="004B5BB6"/>
    <w:rsid w:val="004D02D6"/>
    <w:rsid w:val="004D33EC"/>
    <w:rsid w:val="004D44FD"/>
    <w:rsid w:val="004E3D80"/>
    <w:rsid w:val="004F35AF"/>
    <w:rsid w:val="00501472"/>
    <w:rsid w:val="005420E3"/>
    <w:rsid w:val="005476D1"/>
    <w:rsid w:val="00552AFB"/>
    <w:rsid w:val="00575BF4"/>
    <w:rsid w:val="00595126"/>
    <w:rsid w:val="005A54DB"/>
    <w:rsid w:val="005C4CA8"/>
    <w:rsid w:val="005E08B2"/>
    <w:rsid w:val="0060797D"/>
    <w:rsid w:val="00621CEE"/>
    <w:rsid w:val="00621DC7"/>
    <w:rsid w:val="00636498"/>
    <w:rsid w:val="00643723"/>
    <w:rsid w:val="00695CCA"/>
    <w:rsid w:val="006A5B9B"/>
    <w:rsid w:val="006E053E"/>
    <w:rsid w:val="006E5790"/>
    <w:rsid w:val="006F3FA3"/>
    <w:rsid w:val="00710363"/>
    <w:rsid w:val="007167DC"/>
    <w:rsid w:val="00742101"/>
    <w:rsid w:val="00745E64"/>
    <w:rsid w:val="007505DD"/>
    <w:rsid w:val="00753F10"/>
    <w:rsid w:val="007A27E3"/>
    <w:rsid w:val="007B137D"/>
    <w:rsid w:val="007C2B90"/>
    <w:rsid w:val="007D1101"/>
    <w:rsid w:val="007E4F28"/>
    <w:rsid w:val="007F3D10"/>
    <w:rsid w:val="007F459D"/>
    <w:rsid w:val="008244F9"/>
    <w:rsid w:val="008510E5"/>
    <w:rsid w:val="00853E85"/>
    <w:rsid w:val="0086552B"/>
    <w:rsid w:val="00881986"/>
    <w:rsid w:val="00893125"/>
    <w:rsid w:val="00896161"/>
    <w:rsid w:val="008A7A00"/>
    <w:rsid w:val="008B649B"/>
    <w:rsid w:val="008C5763"/>
    <w:rsid w:val="00904E63"/>
    <w:rsid w:val="00946D86"/>
    <w:rsid w:val="00984D4A"/>
    <w:rsid w:val="009A5EBA"/>
    <w:rsid w:val="009D4293"/>
    <w:rsid w:val="009D48CB"/>
    <w:rsid w:val="009E2AEF"/>
    <w:rsid w:val="009F3089"/>
    <w:rsid w:val="009F457D"/>
    <w:rsid w:val="00A02F6B"/>
    <w:rsid w:val="00A0312C"/>
    <w:rsid w:val="00A06B53"/>
    <w:rsid w:val="00A32409"/>
    <w:rsid w:val="00A3343A"/>
    <w:rsid w:val="00A400E1"/>
    <w:rsid w:val="00A46C1B"/>
    <w:rsid w:val="00A56E1E"/>
    <w:rsid w:val="00A6403F"/>
    <w:rsid w:val="00A66FCE"/>
    <w:rsid w:val="00A94718"/>
    <w:rsid w:val="00A94938"/>
    <w:rsid w:val="00AA2AD6"/>
    <w:rsid w:val="00AC4A51"/>
    <w:rsid w:val="00AD4BDE"/>
    <w:rsid w:val="00B1361A"/>
    <w:rsid w:val="00B33F5E"/>
    <w:rsid w:val="00B5114E"/>
    <w:rsid w:val="00B56B30"/>
    <w:rsid w:val="00B66FE4"/>
    <w:rsid w:val="00B74F39"/>
    <w:rsid w:val="00B8280C"/>
    <w:rsid w:val="00B85699"/>
    <w:rsid w:val="00B9040A"/>
    <w:rsid w:val="00BA5350"/>
    <w:rsid w:val="00BC0BD0"/>
    <w:rsid w:val="00C03CAE"/>
    <w:rsid w:val="00C058F1"/>
    <w:rsid w:val="00C068F4"/>
    <w:rsid w:val="00C10593"/>
    <w:rsid w:val="00C37ECC"/>
    <w:rsid w:val="00C51124"/>
    <w:rsid w:val="00C5211A"/>
    <w:rsid w:val="00C76A75"/>
    <w:rsid w:val="00C9568A"/>
    <w:rsid w:val="00CB77E5"/>
    <w:rsid w:val="00CC63C1"/>
    <w:rsid w:val="00CD2FFB"/>
    <w:rsid w:val="00CD7C11"/>
    <w:rsid w:val="00CE699D"/>
    <w:rsid w:val="00D15EB1"/>
    <w:rsid w:val="00D27073"/>
    <w:rsid w:val="00D33D63"/>
    <w:rsid w:val="00D420CD"/>
    <w:rsid w:val="00D66C11"/>
    <w:rsid w:val="00D7092C"/>
    <w:rsid w:val="00D936CD"/>
    <w:rsid w:val="00D961D9"/>
    <w:rsid w:val="00D974EA"/>
    <w:rsid w:val="00DB6E17"/>
    <w:rsid w:val="00DC4903"/>
    <w:rsid w:val="00DD69E3"/>
    <w:rsid w:val="00DF6A92"/>
    <w:rsid w:val="00E46FB2"/>
    <w:rsid w:val="00E846E4"/>
    <w:rsid w:val="00EA1E33"/>
    <w:rsid w:val="00EA51DF"/>
    <w:rsid w:val="00ED6BD9"/>
    <w:rsid w:val="00F077C6"/>
    <w:rsid w:val="00F4573D"/>
    <w:rsid w:val="00F513E0"/>
    <w:rsid w:val="00F762A1"/>
    <w:rsid w:val="00F82F17"/>
    <w:rsid w:val="00FC28CE"/>
    <w:rsid w:val="00FC2F99"/>
    <w:rsid w:val="00FF276C"/>
    <w:rsid w:val="00FF324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EBA"/>
    <w:pPr>
      <w:spacing w:after="0" w:line="240" w:lineRule="auto"/>
    </w:pPr>
  </w:style>
  <w:style w:type="table" w:styleId="TableGrid">
    <w:name w:val="Table Grid"/>
    <w:basedOn w:val="TableNormal"/>
    <w:rsid w:val="009A5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3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tka@putokazi-spli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BFED8-D58B-4A49-94BF-F862666D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 Work</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Ratka</dc:creator>
  <cp:lastModifiedBy>Ratka</cp:lastModifiedBy>
  <cp:revision>5</cp:revision>
  <cp:lastPrinted>2022-05-20T10:27:00Z</cp:lastPrinted>
  <dcterms:created xsi:type="dcterms:W3CDTF">2022-05-20T08:43:00Z</dcterms:created>
  <dcterms:modified xsi:type="dcterms:W3CDTF">2022-05-20T10:30:00Z</dcterms:modified>
</cp:coreProperties>
</file>