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E0" w:rsidRDefault="006C09E0" w:rsidP="006C09E0">
      <w:pPr>
        <w:pStyle w:val="NoSpacing"/>
        <w:rPr>
          <w:rFonts w:ascii="Times New Roman" w:hAnsi="Times New Roman" w:cs="Times New Roman"/>
          <w:b/>
          <w:color w:val="FF0000"/>
          <w:sz w:val="24"/>
          <w:szCs w:val="24"/>
        </w:rPr>
      </w:pPr>
    </w:p>
    <w:p w:rsidR="006C09E0" w:rsidRPr="006C09E0" w:rsidRDefault="006C09E0" w:rsidP="006C09E0">
      <w:pPr>
        <w:pStyle w:val="NoSpacing"/>
        <w:jc w:val="center"/>
        <w:rPr>
          <w:rFonts w:ascii="Times New Roman" w:hAnsi="Times New Roman" w:cs="Times New Roman"/>
          <w:b/>
          <w:i/>
          <w:color w:val="FF0000"/>
          <w:sz w:val="44"/>
          <w:szCs w:val="44"/>
        </w:rPr>
      </w:pPr>
      <w:r w:rsidRPr="009E7B45">
        <w:rPr>
          <w:rFonts w:ascii="Times New Roman" w:hAnsi="Times New Roman" w:cs="Times New Roman"/>
          <w:b/>
          <w:i/>
          <w:color w:val="FF0000"/>
          <w:sz w:val="44"/>
          <w:szCs w:val="44"/>
        </w:rPr>
        <w:t>A</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 Z </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U R </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N</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 A  </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O </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B</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 A </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L</w:t>
      </w:r>
      <w:r>
        <w:rPr>
          <w:rFonts w:ascii="Times New Roman" w:hAnsi="Times New Roman" w:cs="Times New Roman"/>
          <w:b/>
          <w:i/>
          <w:color w:val="FF0000"/>
          <w:sz w:val="44"/>
          <w:szCs w:val="44"/>
        </w:rPr>
        <w:t xml:space="preserve"> </w:t>
      </w:r>
      <w:r w:rsidRPr="009E7B45">
        <w:rPr>
          <w:rFonts w:ascii="Times New Roman" w:hAnsi="Times New Roman" w:cs="Times New Roman"/>
          <w:b/>
          <w:i/>
          <w:color w:val="FF0000"/>
          <w:sz w:val="44"/>
          <w:szCs w:val="44"/>
        </w:rPr>
        <w:t xml:space="preserve"> A</w:t>
      </w:r>
    </w:p>
    <w:tbl>
      <w:tblPr>
        <w:tblStyle w:val="TableGrid"/>
        <w:tblW w:w="1055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694"/>
        <w:gridCol w:w="1071"/>
        <w:gridCol w:w="7725"/>
        <w:gridCol w:w="63"/>
      </w:tblGrid>
      <w:tr w:rsidR="006C09E0" w:rsidRPr="00827970" w:rsidTr="006C09E0">
        <w:trPr>
          <w:gridBefore w:val="1"/>
          <w:gridAfter w:val="1"/>
          <w:wBefore w:w="1694" w:type="dxa"/>
          <w:wAfter w:w="63" w:type="dxa"/>
          <w:trHeight w:val="68"/>
        </w:trPr>
        <w:tc>
          <w:tcPr>
            <w:tcW w:w="1071" w:type="dxa"/>
          </w:tcPr>
          <w:p w:rsidR="006C09E0" w:rsidRPr="00FC28CE" w:rsidRDefault="006C09E0" w:rsidP="00CF0861">
            <w:pPr>
              <w:rPr>
                <w:rFonts w:ascii="Times New Roman" w:hAnsi="Times New Roman" w:cs="Times New Roman"/>
                <w:b/>
                <w:color w:val="FF0000"/>
                <w:sz w:val="18"/>
                <w:szCs w:val="18"/>
              </w:rPr>
            </w:pPr>
          </w:p>
        </w:tc>
        <w:tc>
          <w:tcPr>
            <w:tcW w:w="7725" w:type="dxa"/>
          </w:tcPr>
          <w:p w:rsidR="006C09E0" w:rsidRPr="00827970" w:rsidRDefault="006C09E0" w:rsidP="00CF0861">
            <w:pPr>
              <w:jc w:val="right"/>
              <w:rPr>
                <w:rFonts w:ascii="Times New Roman" w:hAnsi="Times New Roman" w:cs="Times New Roman"/>
                <w:sz w:val="16"/>
                <w:szCs w:val="16"/>
              </w:rPr>
            </w:pPr>
            <w:r>
              <w:rPr>
                <w:rFonts w:ascii="Times New Roman" w:hAnsi="Times New Roman" w:cs="Times New Roman"/>
                <w:sz w:val="16"/>
                <w:szCs w:val="16"/>
              </w:rPr>
              <w:t>870-2023</w:t>
            </w:r>
          </w:p>
        </w:tc>
      </w:tr>
      <w:tr w:rsidR="006C09E0" w:rsidRPr="009E7B45" w:rsidTr="006C09E0">
        <w:tc>
          <w:tcPr>
            <w:tcW w:w="10553" w:type="dxa"/>
            <w:gridSpan w:val="4"/>
          </w:tcPr>
          <w:tbl>
            <w:tblPr>
              <w:tblStyle w:val="TableGrid"/>
              <w:tblpPr w:leftFromText="180" w:rightFromText="180" w:vertAnchor="text" w:horzAnchor="margin" w:tblpX="-583" w:tblpY="-102"/>
              <w:tblOverlap w:val="nev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29"/>
              <w:gridCol w:w="1701"/>
              <w:gridCol w:w="1276"/>
              <w:gridCol w:w="6379"/>
            </w:tblGrid>
            <w:tr w:rsidR="006C09E0" w:rsidRPr="006C09E0" w:rsidTr="00A962E2">
              <w:trPr>
                <w:gridBefore w:val="2"/>
                <w:wBefore w:w="2830" w:type="dxa"/>
              </w:trPr>
              <w:tc>
                <w:tcPr>
                  <w:tcW w:w="1276" w:type="dxa"/>
                </w:tcPr>
                <w:p w:rsidR="006C09E0" w:rsidRPr="006C09E0" w:rsidRDefault="006C09E0" w:rsidP="00CF0861">
                  <w:pPr>
                    <w:pStyle w:val="NoSpacing"/>
                    <w:jc w:val="center"/>
                    <w:rPr>
                      <w:rFonts w:ascii="Times New Roman" w:hAnsi="Times New Roman" w:cs="Times New Roman"/>
                      <w:b/>
                      <w:color w:val="FF0000"/>
                      <w:sz w:val="20"/>
                      <w:szCs w:val="20"/>
                    </w:rPr>
                  </w:pPr>
                  <w:r w:rsidRPr="006C09E0">
                    <w:rPr>
                      <w:rFonts w:ascii="Times New Roman" w:hAnsi="Times New Roman" w:cs="Times New Roman"/>
                      <w:b/>
                      <w:color w:val="FF0000"/>
                      <w:sz w:val="20"/>
                      <w:szCs w:val="20"/>
                    </w:rPr>
                    <w:t>26.03.</w:t>
                  </w:r>
                </w:p>
                <w:p w:rsidR="006C09E0" w:rsidRPr="006C09E0" w:rsidRDefault="00314152" w:rsidP="00CF0861">
                  <w:pPr>
                    <w:pStyle w:val="NoSpacing"/>
                    <w:jc w:val="center"/>
                    <w:rPr>
                      <w:rFonts w:ascii="Times New Roman" w:hAnsi="Times New Roman" w:cs="Times New Roman"/>
                      <w:b/>
                      <w:color w:val="FF0000"/>
                      <w:sz w:val="20"/>
                      <w:szCs w:val="20"/>
                    </w:rPr>
                  </w:pPr>
                  <w:r>
                    <w:rPr>
                      <w:rFonts w:ascii="Times New Roman" w:hAnsi="Times New Roman" w:cs="Times New Roman"/>
                      <w:b/>
                      <w:noProof/>
                      <w:color w:val="FF0000"/>
                      <w:sz w:val="20"/>
                      <w:szCs w:val="20"/>
                      <w:lang w:eastAsia="hr-HR"/>
                    </w:rPr>
                    <w:drawing>
                      <wp:anchor distT="0" distB="0" distL="114300" distR="114300" simplePos="0" relativeHeight="251659264" behindDoc="0" locked="0" layoutInCell="1" allowOverlap="1">
                        <wp:simplePos x="0" y="0"/>
                        <wp:positionH relativeFrom="column">
                          <wp:posOffset>-1832610</wp:posOffset>
                        </wp:positionH>
                        <wp:positionV relativeFrom="paragraph">
                          <wp:posOffset>133985</wp:posOffset>
                        </wp:positionV>
                        <wp:extent cx="1676400" cy="131445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1676400" cy="1314450"/>
                                </a:xfrm>
                                <a:prstGeom prst="rect">
                                  <a:avLst/>
                                </a:prstGeom>
                                <a:noFill/>
                                <a:ln w="9525">
                                  <a:noFill/>
                                  <a:miter lim="800000"/>
                                  <a:headEnd/>
                                  <a:tailEnd/>
                                </a:ln>
                              </pic:spPr>
                            </pic:pic>
                          </a:graphicData>
                        </a:graphic>
                      </wp:anchor>
                    </w:drawing>
                  </w:r>
                  <w:r w:rsidR="006C09E0" w:rsidRPr="006C09E0">
                    <w:rPr>
                      <w:rFonts w:ascii="Times New Roman" w:hAnsi="Times New Roman" w:cs="Times New Roman"/>
                      <w:b/>
                      <w:color w:val="FF0000"/>
                      <w:sz w:val="20"/>
                      <w:szCs w:val="20"/>
                    </w:rPr>
                    <w:t>nedjelja</w:t>
                  </w:r>
                </w:p>
              </w:tc>
              <w:tc>
                <w:tcPr>
                  <w:tcW w:w="6379" w:type="dxa"/>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Okupljanje grupe u Sukoišanskoj ulici u 5,00 sati. Ukrcaj u autobus i vožnja autocestom prema Milanu uz kraća stajanja na putu. Po dolasku u Milano odlazak u panoramsku šetnju gradom. Polazak prema hotelu, prijava i smještaj. Noćenje.</w:t>
                  </w:r>
                </w:p>
              </w:tc>
            </w:tr>
            <w:tr w:rsidR="006C09E0" w:rsidRPr="006C09E0" w:rsidTr="00A962E2">
              <w:trPr>
                <w:gridBefore w:val="2"/>
                <w:wBefore w:w="2830" w:type="dxa"/>
              </w:trPr>
              <w:tc>
                <w:tcPr>
                  <w:tcW w:w="1276" w:type="dxa"/>
                </w:tcPr>
                <w:p w:rsidR="006C09E0" w:rsidRPr="006C09E0" w:rsidRDefault="006C09E0" w:rsidP="00CF0861">
                  <w:pPr>
                    <w:pStyle w:val="NoSpacing"/>
                    <w:jc w:val="center"/>
                    <w:rPr>
                      <w:rFonts w:ascii="Times New Roman" w:hAnsi="Times New Roman" w:cs="Times New Roman"/>
                      <w:b/>
                      <w:color w:val="FF0000"/>
                      <w:sz w:val="20"/>
                      <w:szCs w:val="20"/>
                    </w:rPr>
                  </w:pPr>
                  <w:r w:rsidRPr="006C09E0">
                    <w:rPr>
                      <w:rFonts w:ascii="Times New Roman" w:hAnsi="Times New Roman" w:cs="Times New Roman"/>
                      <w:b/>
                      <w:color w:val="FF0000"/>
                      <w:sz w:val="20"/>
                      <w:szCs w:val="20"/>
                    </w:rPr>
                    <w:t>27.03.</w:t>
                  </w:r>
                </w:p>
                <w:p w:rsidR="006C09E0" w:rsidRPr="006C09E0" w:rsidRDefault="006C09E0" w:rsidP="00CF0861">
                  <w:pPr>
                    <w:pStyle w:val="NoSpacing"/>
                    <w:jc w:val="center"/>
                    <w:rPr>
                      <w:rFonts w:ascii="Times New Roman" w:hAnsi="Times New Roman" w:cs="Times New Roman"/>
                      <w:b/>
                      <w:color w:val="FF0000"/>
                      <w:sz w:val="20"/>
                      <w:szCs w:val="20"/>
                    </w:rPr>
                  </w:pPr>
                  <w:r w:rsidRPr="006C09E0">
                    <w:rPr>
                      <w:rFonts w:ascii="Times New Roman" w:hAnsi="Times New Roman" w:cs="Times New Roman"/>
                      <w:b/>
                      <w:color w:val="FF0000"/>
                      <w:sz w:val="20"/>
                      <w:szCs w:val="20"/>
                    </w:rPr>
                    <w:t>ponedjeljak</w:t>
                  </w:r>
                </w:p>
              </w:tc>
              <w:tc>
                <w:tcPr>
                  <w:tcW w:w="6379" w:type="dxa"/>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 xml:space="preserve">Doručak. Odjava iz hotela. Ukrcaj u autobus i polazak prema kneževini Monaco, omiljenoj destinaciji svjetskih milijunaša. Po dolasku šetnja do Oceanografskog muzeja uz vrtove Alberta I. do katedrale sv. Nikole i kneževe palače. Monte Carlo, neslužbeni glavni grad kneževine Monaco, jedan je od naluksuznijih gradova Europe.  Poznat je po  kasinima, kockanju, luksuznim hotelima, jahtama, glamuru, </w:t>
                  </w:r>
                  <w:r w:rsidRPr="006C09E0">
                    <w:rPr>
                      <w:rFonts w:ascii="Times New Roman" w:hAnsi="Times New Roman" w:cs="Times New Roman"/>
                      <w:i/>
                      <w:sz w:val="20"/>
                      <w:szCs w:val="20"/>
                    </w:rPr>
                    <w:t>Velikoj nagradi Monaka</w:t>
                  </w:r>
                  <w:r w:rsidRPr="006C09E0">
                    <w:rPr>
                      <w:rFonts w:ascii="Times New Roman" w:hAnsi="Times New Roman" w:cs="Times New Roman"/>
                      <w:sz w:val="20"/>
                      <w:szCs w:val="20"/>
                    </w:rPr>
                    <w:t xml:space="preserve"> - utrci Formule 1 koja se vozi uskim ulicama Monaka, te raznim modnim sadržajima ... Nastavak vožnje prema Nici uz usputno stajanje u mjestašcu Eze, prekrasnom srednjovjekovnom selu. Po dolasku u Nicu smještaj u hotel. Noćenje.</w:t>
                  </w:r>
                </w:p>
              </w:tc>
            </w:tr>
            <w:tr w:rsidR="006C09E0" w:rsidRPr="006C09E0" w:rsidTr="00A962E2">
              <w:tc>
                <w:tcPr>
                  <w:tcW w:w="1129" w:type="dxa"/>
                </w:tcPr>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28.03.</w:t>
                  </w:r>
                </w:p>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utorak</w:t>
                  </w:r>
                </w:p>
              </w:tc>
              <w:tc>
                <w:tcPr>
                  <w:tcW w:w="9356" w:type="dxa"/>
                  <w:gridSpan w:val="3"/>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Doručak. Ukrcaj u autobus i odlazak do Saint Tropeza, nekadašnjeg ribarskog mjesta, danas omilj</w:t>
                  </w:r>
                  <w:r w:rsidR="00A962E2">
                    <w:rPr>
                      <w:rFonts w:ascii="Times New Roman" w:hAnsi="Times New Roman" w:cs="Times New Roman"/>
                      <w:sz w:val="20"/>
                      <w:szCs w:val="20"/>
                    </w:rPr>
                    <w:t>e</w:t>
                  </w:r>
                  <w:r w:rsidRPr="006C09E0">
                    <w:rPr>
                      <w:rFonts w:ascii="Times New Roman" w:hAnsi="Times New Roman" w:cs="Times New Roman"/>
                      <w:sz w:val="20"/>
                      <w:szCs w:val="20"/>
                    </w:rPr>
                    <w:t xml:space="preserve">nog ljetovališta bogatih i slavnih. Ovaj grad na Francuskoj rivijeri je poznat po glamuroznom stilu života i izvrsnim plažama. Slobodno vrijeme za osobne programe. Povratak u Nicu i odlazak u pješački razgled Nice: Cours Saleya, tržnica cvijeća, Katedrala sv. Reparate – palača Lascaris, šetalište Promende des Anglais, . . . Po želji grupe posjet </w:t>
                  </w:r>
                  <w:r w:rsidRPr="006C09E0">
                    <w:rPr>
                      <w:rFonts w:ascii="Times New Roman" w:hAnsi="Times New Roman" w:cs="Times New Roman"/>
                      <w:i/>
                      <w:sz w:val="20"/>
                      <w:szCs w:val="20"/>
                    </w:rPr>
                    <w:t>Muzeju Matisse</w:t>
                  </w:r>
                  <w:r w:rsidRPr="006C09E0">
                    <w:rPr>
                      <w:rFonts w:ascii="Times New Roman" w:hAnsi="Times New Roman" w:cs="Times New Roman"/>
                      <w:sz w:val="20"/>
                      <w:szCs w:val="20"/>
                    </w:rPr>
                    <w:t xml:space="preserve"> posvećenom djelima francuskog slikara Henrija Matissea koji okuplja jednu od najvećih svjetskih zbirki njegovih djela. Slobodno vrijeme za osobne programe i šetnju starim gradskim središtem sa živopisnom tržnicom na kojoj se nude provansalski začini, kandirano voće, pizze la pissaladiere s lukom ili palačinke socca, raznovrsni sladoledi sa okusom lavande i ruže. Povratak u hotel. Noćenje.</w:t>
                  </w:r>
                </w:p>
              </w:tc>
            </w:tr>
            <w:tr w:rsidR="006C09E0" w:rsidRPr="006C09E0" w:rsidTr="00A962E2">
              <w:tc>
                <w:tcPr>
                  <w:tcW w:w="1129" w:type="dxa"/>
                </w:tcPr>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29.03.</w:t>
                  </w:r>
                </w:p>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srijeda</w:t>
                  </w:r>
                </w:p>
              </w:tc>
              <w:tc>
                <w:tcPr>
                  <w:tcW w:w="9356" w:type="dxa"/>
                  <w:gridSpan w:val="3"/>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 xml:space="preserve">Doručak. Ukrcaj u autobus i odlazak do Cannesa. Ovaj mondeni grad  je cjelogodišnji centar turizma, festivala, kongresa i sajmova na Azurnoj obali. Grad je najpoznatiji po filmskom festivalu koji uz venecijanski pripada najstarijim filmskim festivalima u Europi. Po dolasku odlazak do </w:t>
                  </w:r>
                  <w:r w:rsidRPr="006C09E0">
                    <w:rPr>
                      <w:rFonts w:ascii="Times New Roman" w:hAnsi="Times New Roman" w:cs="Times New Roman"/>
                      <w:i/>
                      <w:sz w:val="20"/>
                      <w:szCs w:val="20"/>
                    </w:rPr>
                    <w:t>La Croisette</w:t>
                  </w:r>
                  <w:r w:rsidRPr="006C09E0">
                    <w:rPr>
                      <w:rFonts w:ascii="Times New Roman" w:hAnsi="Times New Roman" w:cs="Times New Roman"/>
                      <w:sz w:val="20"/>
                      <w:szCs w:val="20"/>
                    </w:rPr>
                    <w:t xml:space="preserve">, čuvenog šetališta gdje su smješteni luksuzni hoteli, trgovine najpoznatijih svjetskih modnih marki i draguljarnice. Slobodno vrijeme za osobne programe. Odlazak do Saint Paul du Vence, </w:t>
                  </w:r>
                  <w:r w:rsidRPr="006C09E0">
                    <w:rPr>
                      <w:rFonts w:ascii="Times New Roman" w:hAnsi="Times New Roman" w:cs="Times New Roman"/>
                      <w:sz w:val="20"/>
                      <w:szCs w:val="20"/>
                      <w:shd w:val="clear" w:color="auto" w:fill="FFFFFF"/>
                    </w:rPr>
                    <w:t xml:space="preserve">šarmantnog srednjovjekovnog mjesta smještenog na brežuljku opasanom zidinama koji je </w:t>
                  </w:r>
                  <w:r w:rsidRPr="006C09E0">
                    <w:rPr>
                      <w:rFonts w:ascii="Times New Roman" w:hAnsi="Times New Roman" w:cs="Times New Roman"/>
                      <w:sz w:val="20"/>
                      <w:szCs w:val="20"/>
                    </w:rPr>
                    <w:t xml:space="preserve">po mnogima jedno od najljepših sela Francuske i mjesta inspiracije brojnih umjetnika. </w:t>
                  </w:r>
                  <w:r w:rsidRPr="006C09E0">
                    <w:rPr>
                      <w:rFonts w:ascii="Times New Roman" w:hAnsi="Times New Roman" w:cs="Times New Roman"/>
                      <w:sz w:val="20"/>
                      <w:szCs w:val="20"/>
                      <w:shd w:val="clear" w:color="auto" w:fill="FFFFFF"/>
                    </w:rPr>
                    <w:t xml:space="preserve">Od 1920.-ih godina prošlog stoljeća Saint Paul du Vence privlači filmske zvijezde, pisce i slikare (Yves Montand, Jacques Prévert, Marc Chagall samo su neka od glasovitih imena koji su tu rado boravili ili živjeli). </w:t>
                  </w:r>
                  <w:r w:rsidRPr="006C09E0">
                    <w:rPr>
                      <w:rFonts w:ascii="Times New Roman" w:hAnsi="Times New Roman" w:cs="Times New Roman"/>
                      <w:sz w:val="20"/>
                      <w:szCs w:val="20"/>
                    </w:rPr>
                    <w:t>Šetnja gradskim središtem prepunim umjetničkim galerijama do fontane, crkve i groblja gdje je sahranjen slavni slikar i stanovnik mjesta, Marc Chagall. Povratak u Nicu. Noćenje.</w:t>
                  </w:r>
                </w:p>
              </w:tc>
            </w:tr>
            <w:tr w:rsidR="006C09E0" w:rsidRPr="006C09E0" w:rsidTr="00A962E2">
              <w:tc>
                <w:tcPr>
                  <w:tcW w:w="1129" w:type="dxa"/>
                </w:tcPr>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30.03.</w:t>
                  </w:r>
                </w:p>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četvrtak</w:t>
                  </w:r>
                </w:p>
              </w:tc>
              <w:tc>
                <w:tcPr>
                  <w:tcW w:w="9356" w:type="dxa"/>
                  <w:gridSpan w:val="3"/>
                </w:tcPr>
                <w:p w:rsidR="006C09E0" w:rsidRPr="006C09E0" w:rsidRDefault="006C09E0" w:rsidP="00CF0861">
                  <w:pPr>
                    <w:pStyle w:val="NoSpacing"/>
                    <w:jc w:val="both"/>
                    <w:rPr>
                      <w:rFonts w:ascii="Times New Roman" w:hAnsi="Times New Roman" w:cs="Times New Roman"/>
                      <w:sz w:val="20"/>
                      <w:szCs w:val="20"/>
                      <w:shd w:val="clear" w:color="auto" w:fill="FFFFFF"/>
                    </w:rPr>
                  </w:pPr>
                  <w:r w:rsidRPr="006C09E0">
                    <w:rPr>
                      <w:rFonts w:ascii="Times New Roman" w:hAnsi="Times New Roman" w:cs="Times New Roman"/>
                      <w:sz w:val="20"/>
                      <w:szCs w:val="20"/>
                    </w:rPr>
                    <w:t xml:space="preserve">Doručak. Ukrcaj u autobus i odlazak do </w:t>
                  </w:r>
                  <w:r w:rsidRPr="006C09E0">
                    <w:rPr>
                      <w:rFonts w:ascii="Times New Roman" w:hAnsi="Times New Roman" w:cs="Times New Roman"/>
                      <w:sz w:val="20"/>
                      <w:szCs w:val="20"/>
                      <w:shd w:val="clear" w:color="auto" w:fill="FFFFFF"/>
                    </w:rPr>
                    <w:t>Saint Jean Cap Ferrata do čarobne palače „Villa Ephrussi de Rotschild“, okružene prekrasnim vrtovima s pogledom na more.  Razgled</w:t>
                  </w:r>
                  <w:r w:rsidRPr="006C09E0">
                    <w:rPr>
                      <w:rFonts w:ascii="Times New Roman" w:hAnsi="Times New Roman" w:cs="Times New Roman"/>
                      <w:sz w:val="20"/>
                      <w:szCs w:val="20"/>
                    </w:rPr>
                    <w:t xml:space="preserve"> palače i vrtova. </w:t>
                  </w:r>
                  <w:r w:rsidRPr="006C09E0">
                    <w:rPr>
                      <w:rFonts w:ascii="Times New Roman" w:hAnsi="Times New Roman" w:cs="Times New Roman"/>
                      <w:sz w:val="20"/>
                      <w:szCs w:val="20"/>
                      <w:shd w:val="clear" w:color="auto" w:fill="FFFFFF"/>
                    </w:rPr>
                    <w:t>Povratak u Nicu. Po želji grupe posjet Muzeju Marc Chagall u kojem se nalaze najveće kolekcije radova ovog svjetski poznatog umjetnika. Slobodno vrijeme za osobne programe. Noćenje.</w:t>
                  </w:r>
                </w:p>
              </w:tc>
            </w:tr>
            <w:tr w:rsidR="006C09E0" w:rsidRPr="006C09E0" w:rsidTr="00A962E2">
              <w:tc>
                <w:tcPr>
                  <w:tcW w:w="1129" w:type="dxa"/>
                </w:tcPr>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31.03.</w:t>
                  </w:r>
                </w:p>
                <w:p w:rsidR="006C09E0" w:rsidRPr="006C09E0" w:rsidRDefault="006C09E0" w:rsidP="00CF0861">
                  <w:pPr>
                    <w:pStyle w:val="NoSpacing"/>
                    <w:jc w:val="center"/>
                    <w:rPr>
                      <w:rFonts w:ascii="Times New Roman" w:hAnsi="Times New Roman" w:cs="Times New Roman"/>
                      <w:b/>
                      <w:color w:val="FF0000"/>
                      <w:sz w:val="19"/>
                      <w:szCs w:val="19"/>
                    </w:rPr>
                  </w:pPr>
                  <w:r w:rsidRPr="006C09E0">
                    <w:rPr>
                      <w:rFonts w:ascii="Times New Roman" w:hAnsi="Times New Roman" w:cs="Times New Roman"/>
                      <w:b/>
                      <w:color w:val="FF0000"/>
                      <w:sz w:val="19"/>
                      <w:szCs w:val="19"/>
                    </w:rPr>
                    <w:t>petak</w:t>
                  </w:r>
                </w:p>
              </w:tc>
              <w:tc>
                <w:tcPr>
                  <w:tcW w:w="9356" w:type="dxa"/>
                  <w:gridSpan w:val="3"/>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Doručak. Odjava iz hotela. Ukrcaj u autobus i polazak prema Mentonu,  gradu limuna, pastelnih boja kuća i prekrasnih plaža. Zbog blage klime ovaj grad je bio omiljena destinacija za odmor bogate aristokracije koja je ovdje izgradila svoje vile. Menton je također poznat po velikim nasadima limuna i naranči te prekrasnim mediteranskim parkovima i vrtovima. Šetnja „</w:t>
                  </w:r>
                  <w:r w:rsidRPr="006C09E0">
                    <w:rPr>
                      <w:rFonts w:ascii="Times New Roman" w:hAnsi="Times New Roman" w:cs="Times New Roman"/>
                      <w:i/>
                      <w:sz w:val="20"/>
                      <w:szCs w:val="20"/>
                    </w:rPr>
                    <w:t>Promenadom sunca</w:t>
                  </w:r>
                  <w:r w:rsidRPr="006C09E0">
                    <w:rPr>
                      <w:rFonts w:ascii="Times New Roman" w:hAnsi="Times New Roman" w:cs="Times New Roman"/>
                      <w:sz w:val="20"/>
                      <w:szCs w:val="20"/>
                    </w:rPr>
                    <w:t xml:space="preserve">“ uz gradsku vijećnicu, tipičnu provansalsku tržnicu  do crkve sv. Mihovila. Slobodno vrijeme za odmor ili kupovinu tradicionalnih proizvoda od limuna kao što su liker od mentonskih limuna, sapuna od limuna, toaletne vodice s mirisom limuna, ... Nastavak vožnje do San Rema, popularnog ljetovališta na zapadnoj obali Italije. San Remo je najpoznatiji po svom stoljetnom casinu koji je sam po sebi veličanstveni rad arhitekture, izgrađen u </w:t>
                  </w:r>
                  <w:r w:rsidRPr="006C09E0">
                    <w:rPr>
                      <w:rFonts w:ascii="Times New Roman" w:hAnsi="Times New Roman" w:cs="Times New Roman"/>
                      <w:i/>
                      <w:sz w:val="20"/>
                      <w:szCs w:val="20"/>
                    </w:rPr>
                    <w:t>Liberty</w:t>
                  </w:r>
                  <w:r w:rsidRPr="006C09E0">
                    <w:rPr>
                      <w:rFonts w:ascii="Times New Roman" w:hAnsi="Times New Roman" w:cs="Times New Roman"/>
                      <w:sz w:val="20"/>
                      <w:szCs w:val="20"/>
                    </w:rPr>
                    <w:t xml:space="preserve"> stilu te po talijanskom festivalu pjesama. Slobodno vrijeme za osobne programe. Nastavak vožnje prema Milanu. Prijava i smještaj u hotel. Noćenje.</w:t>
                  </w:r>
                </w:p>
              </w:tc>
            </w:tr>
            <w:tr w:rsidR="006C09E0" w:rsidRPr="006C09E0" w:rsidTr="00A962E2">
              <w:tc>
                <w:tcPr>
                  <w:tcW w:w="1129" w:type="dxa"/>
                </w:tcPr>
                <w:p w:rsidR="006C09E0" w:rsidRPr="006C09E0" w:rsidRDefault="006C09E0" w:rsidP="00CF0861">
                  <w:pPr>
                    <w:pStyle w:val="NoSpacing"/>
                    <w:jc w:val="center"/>
                    <w:rPr>
                      <w:rFonts w:ascii="Times New Roman" w:hAnsi="Times New Roman" w:cs="Times New Roman"/>
                      <w:b/>
                      <w:color w:val="FF0000"/>
                      <w:sz w:val="18"/>
                      <w:szCs w:val="18"/>
                    </w:rPr>
                  </w:pPr>
                  <w:r w:rsidRPr="006C09E0">
                    <w:rPr>
                      <w:rFonts w:ascii="Times New Roman" w:hAnsi="Times New Roman" w:cs="Times New Roman"/>
                      <w:b/>
                      <w:color w:val="FF0000"/>
                      <w:sz w:val="18"/>
                      <w:szCs w:val="18"/>
                    </w:rPr>
                    <w:t>01.04.</w:t>
                  </w:r>
                </w:p>
                <w:p w:rsidR="006C09E0" w:rsidRPr="006C09E0" w:rsidRDefault="006C09E0" w:rsidP="00CF0861">
                  <w:pPr>
                    <w:pStyle w:val="NoSpacing"/>
                    <w:jc w:val="center"/>
                    <w:rPr>
                      <w:rFonts w:ascii="Times New Roman" w:hAnsi="Times New Roman" w:cs="Times New Roman"/>
                      <w:b/>
                      <w:color w:val="FF0000"/>
                      <w:sz w:val="18"/>
                      <w:szCs w:val="18"/>
                    </w:rPr>
                  </w:pPr>
                  <w:r w:rsidRPr="006C09E0">
                    <w:rPr>
                      <w:rFonts w:ascii="Times New Roman" w:hAnsi="Times New Roman" w:cs="Times New Roman"/>
                      <w:b/>
                      <w:color w:val="FF0000"/>
                      <w:sz w:val="18"/>
                      <w:szCs w:val="18"/>
                    </w:rPr>
                    <w:t>subota</w:t>
                  </w:r>
                </w:p>
              </w:tc>
              <w:tc>
                <w:tcPr>
                  <w:tcW w:w="9356" w:type="dxa"/>
                  <w:gridSpan w:val="3"/>
                </w:tcPr>
                <w:p w:rsidR="006C09E0" w:rsidRPr="006C09E0" w:rsidRDefault="006C09E0" w:rsidP="00CF0861">
                  <w:pPr>
                    <w:pStyle w:val="NoSpacing"/>
                    <w:jc w:val="both"/>
                    <w:rPr>
                      <w:rFonts w:ascii="Times New Roman" w:hAnsi="Times New Roman" w:cs="Times New Roman"/>
                      <w:sz w:val="20"/>
                      <w:szCs w:val="20"/>
                    </w:rPr>
                  </w:pPr>
                  <w:r w:rsidRPr="006C09E0">
                    <w:rPr>
                      <w:rFonts w:ascii="Times New Roman" w:hAnsi="Times New Roman" w:cs="Times New Roman"/>
                      <w:sz w:val="20"/>
                      <w:szCs w:val="20"/>
                    </w:rPr>
                    <w:t>Doručak. Odjava iz hotela. Odlazak u pješački razgled Milana: dvorac obitelji Sforza iz 14.st., Katedrala Duomo di Milano, jedna od naljepših gotičkih katedrala u svijetu, Vittorio Emanuele – galerija sa restoranima i trgovinama poznatih modnih marki, milanska Scala, jedna od najpoznatijih opernih kuća, ... Slobodno vrijeme za osobne programe do polaska prema Splitu. Dolazak na početnu stanicu u jutarnje sate.</w:t>
                  </w:r>
                </w:p>
              </w:tc>
            </w:tr>
          </w:tbl>
          <w:p w:rsidR="006C09E0" w:rsidRPr="009E7B45" w:rsidRDefault="006C09E0" w:rsidP="00CF0861">
            <w:pPr>
              <w:pStyle w:val="NoSpacing"/>
              <w:rPr>
                <w:rFonts w:ascii="Times New Roman" w:hAnsi="Times New Roman" w:cs="Times New Roman"/>
              </w:rPr>
            </w:pPr>
          </w:p>
        </w:tc>
      </w:tr>
    </w:tbl>
    <w:p w:rsidR="006C09E0" w:rsidRDefault="006C09E0" w:rsidP="006C09E0">
      <w:pPr>
        <w:pStyle w:val="NoSpacing"/>
        <w:rPr>
          <w:rFonts w:ascii="Times New Roman" w:hAnsi="Times New Roman" w:cs="Times New Roman"/>
          <w:b/>
          <w:color w:val="FF0000"/>
          <w:sz w:val="4"/>
          <w:szCs w:val="4"/>
        </w:rPr>
      </w:pPr>
    </w:p>
    <w:p w:rsidR="006C09E0" w:rsidRDefault="006C09E0" w:rsidP="006C09E0">
      <w:pPr>
        <w:pStyle w:val="NoSpacing"/>
        <w:rPr>
          <w:rFonts w:ascii="Times New Roman" w:hAnsi="Times New Roman" w:cs="Times New Roman"/>
          <w:b/>
          <w:color w:val="FF0000"/>
          <w:sz w:val="4"/>
          <w:szCs w:val="4"/>
        </w:rPr>
      </w:pPr>
    </w:p>
    <w:p w:rsidR="006C09E0" w:rsidRDefault="006C09E0" w:rsidP="006C09E0">
      <w:pPr>
        <w:pStyle w:val="NoSpacing"/>
        <w:rPr>
          <w:rFonts w:ascii="Times New Roman" w:hAnsi="Times New Roman" w:cs="Times New Roman"/>
          <w:b/>
          <w:color w:val="FF0000"/>
          <w:sz w:val="4"/>
          <w:szCs w:val="4"/>
        </w:rPr>
      </w:pPr>
    </w:p>
    <w:p w:rsidR="006C09E0" w:rsidRPr="00271B5C" w:rsidRDefault="006C09E0" w:rsidP="006C09E0">
      <w:pPr>
        <w:pStyle w:val="NoSpacing"/>
        <w:jc w:val="center"/>
        <w:rPr>
          <w:rFonts w:ascii="Times New Roman" w:hAnsi="Times New Roman" w:cs="Times New Roman"/>
          <w:b/>
          <w:color w:val="FF0000"/>
          <w:sz w:val="24"/>
          <w:szCs w:val="24"/>
        </w:rPr>
      </w:pPr>
      <w:r w:rsidRPr="00271B5C">
        <w:rPr>
          <w:rFonts w:ascii="Times New Roman" w:hAnsi="Times New Roman" w:cs="Times New Roman"/>
          <w:b/>
          <w:color w:val="FF0000"/>
          <w:sz w:val="24"/>
          <w:szCs w:val="24"/>
        </w:rPr>
        <w:t>CIJENA ARANŽMANA:</w:t>
      </w:r>
    </w:p>
    <w:p w:rsidR="006C09E0" w:rsidRDefault="006C09E0" w:rsidP="006C09E0">
      <w:pPr>
        <w:pStyle w:val="NoSpacing"/>
        <w:rPr>
          <w:rFonts w:ascii="Times New Roman" w:hAnsi="Times New Roman" w:cs="Times New Roman"/>
          <w:b/>
          <w:color w:val="FF0000"/>
          <w:sz w:val="4"/>
          <w:szCs w:val="4"/>
        </w:rPr>
      </w:pPr>
    </w:p>
    <w:p w:rsidR="006C09E0" w:rsidRPr="00271B5C" w:rsidRDefault="006C09E0" w:rsidP="006C09E0">
      <w:pPr>
        <w:pStyle w:val="NoSpacing"/>
        <w:jc w:val="center"/>
        <w:rPr>
          <w:rFonts w:ascii="Times New Roman" w:hAnsi="Times New Roman" w:cs="Times New Roman"/>
          <w:b/>
          <w:color w:val="FF0000"/>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058"/>
        <w:gridCol w:w="5059"/>
      </w:tblGrid>
      <w:tr w:rsidR="006C09E0" w:rsidTr="00CF0861">
        <w:tc>
          <w:tcPr>
            <w:tcW w:w="5058" w:type="dxa"/>
          </w:tcPr>
          <w:p w:rsidR="006C09E0" w:rsidRPr="00A962E2" w:rsidRDefault="006C09E0" w:rsidP="00CF0861">
            <w:pPr>
              <w:pStyle w:val="NoSpacing"/>
              <w:jc w:val="center"/>
              <w:rPr>
                <w:rFonts w:ascii="Times New Roman" w:hAnsi="Times New Roman" w:cs="Times New Roman"/>
                <w:b/>
                <w:sz w:val="20"/>
                <w:szCs w:val="20"/>
              </w:rPr>
            </w:pPr>
            <w:r w:rsidRPr="00A962E2">
              <w:rPr>
                <w:rFonts w:ascii="Times New Roman" w:hAnsi="Times New Roman" w:cs="Times New Roman"/>
                <w:b/>
                <w:sz w:val="20"/>
                <w:szCs w:val="20"/>
              </w:rPr>
              <w:t>Uplata kod prijave: 30</w:t>
            </w:r>
            <w:r w:rsidR="00914E75">
              <w:rPr>
                <w:rFonts w:ascii="Times New Roman" w:hAnsi="Times New Roman" w:cs="Times New Roman"/>
                <w:b/>
                <w:sz w:val="20"/>
                <w:szCs w:val="20"/>
              </w:rPr>
              <w:t>,00</w:t>
            </w:r>
            <w:r w:rsidRPr="00A962E2">
              <w:rPr>
                <w:rFonts w:ascii="Times New Roman" w:hAnsi="Times New Roman" w:cs="Times New Roman"/>
                <w:b/>
                <w:sz w:val="20"/>
                <w:szCs w:val="20"/>
              </w:rPr>
              <w:t xml:space="preserve"> €/ 226,04kn</w:t>
            </w:r>
          </w:p>
          <w:p w:rsidR="006C09E0" w:rsidRPr="000C237C" w:rsidRDefault="006C09E0" w:rsidP="00CF0861">
            <w:pPr>
              <w:pStyle w:val="NoSpacing"/>
              <w:jc w:val="center"/>
              <w:rPr>
                <w:rFonts w:ascii="Times New Roman" w:hAnsi="Times New Roman" w:cs="Times New Roman"/>
                <w:sz w:val="20"/>
                <w:szCs w:val="20"/>
              </w:rPr>
            </w:pPr>
            <w:r w:rsidRPr="000C237C">
              <w:rPr>
                <w:rFonts w:ascii="Times New Roman" w:hAnsi="Times New Roman" w:cs="Times New Roman"/>
                <w:sz w:val="20"/>
                <w:szCs w:val="20"/>
              </w:rPr>
              <w:t>Nadoplata za 1/1 sobu</w:t>
            </w:r>
            <w:r>
              <w:rPr>
                <w:rFonts w:ascii="Times New Roman" w:hAnsi="Times New Roman" w:cs="Times New Roman"/>
                <w:sz w:val="20"/>
                <w:szCs w:val="20"/>
              </w:rPr>
              <w:t>:</w:t>
            </w:r>
            <w:r w:rsidRPr="000C237C">
              <w:rPr>
                <w:rFonts w:ascii="Times New Roman" w:hAnsi="Times New Roman" w:cs="Times New Roman"/>
                <w:sz w:val="20"/>
                <w:szCs w:val="20"/>
              </w:rPr>
              <w:t xml:space="preserve"> na upit</w:t>
            </w:r>
          </w:p>
          <w:p w:rsidR="006C09E0" w:rsidRPr="005E2D0A" w:rsidRDefault="006C09E0" w:rsidP="00CF0861">
            <w:pPr>
              <w:pStyle w:val="NoSpacing"/>
              <w:jc w:val="center"/>
              <w:rPr>
                <w:rFonts w:ascii="Times New Roman" w:hAnsi="Times New Roman" w:cs="Times New Roman"/>
                <w:color w:val="FF0000"/>
                <w:sz w:val="18"/>
                <w:szCs w:val="18"/>
              </w:rPr>
            </w:pPr>
            <w:r w:rsidRPr="000C237C">
              <w:rPr>
                <w:rFonts w:ascii="Times New Roman" w:hAnsi="Times New Roman" w:cs="Times New Roman"/>
                <w:sz w:val="20"/>
                <w:szCs w:val="20"/>
              </w:rPr>
              <w:t>Mogućnost obročne otplate</w:t>
            </w:r>
          </w:p>
        </w:tc>
        <w:tc>
          <w:tcPr>
            <w:tcW w:w="5059" w:type="dxa"/>
          </w:tcPr>
          <w:p w:rsidR="006C09E0" w:rsidRDefault="006C09E0" w:rsidP="00CF0861">
            <w:pPr>
              <w:pStyle w:val="NoSpacing"/>
              <w:rPr>
                <w:rFonts w:ascii="Times New Roman" w:hAnsi="Times New Roman" w:cs="Times New Roman"/>
                <w:b/>
                <w:color w:val="FF0000"/>
                <w:sz w:val="6"/>
                <w:szCs w:val="6"/>
              </w:rPr>
            </w:pPr>
          </w:p>
          <w:p w:rsidR="006C09E0" w:rsidRPr="0020090A" w:rsidRDefault="006C09E0" w:rsidP="00CF0861">
            <w:pPr>
              <w:pStyle w:val="NoSpacing"/>
              <w:jc w:val="center"/>
              <w:rPr>
                <w:rFonts w:ascii="Times New Roman" w:hAnsi="Times New Roman" w:cs="Times New Roman"/>
                <w:b/>
                <w:color w:val="FF0000"/>
                <w:sz w:val="20"/>
                <w:szCs w:val="20"/>
              </w:rPr>
            </w:pPr>
            <w:r w:rsidRPr="0020090A">
              <w:rPr>
                <w:rFonts w:ascii="Times New Roman" w:hAnsi="Times New Roman" w:cs="Times New Roman"/>
                <w:b/>
                <w:color w:val="FF0000"/>
                <w:sz w:val="20"/>
                <w:szCs w:val="20"/>
              </w:rPr>
              <w:t>25 – 29 putnika</w:t>
            </w:r>
            <w:r>
              <w:rPr>
                <w:rFonts w:ascii="Times New Roman" w:hAnsi="Times New Roman" w:cs="Times New Roman"/>
                <w:b/>
                <w:color w:val="FF0000"/>
                <w:sz w:val="20"/>
                <w:szCs w:val="20"/>
              </w:rPr>
              <w:t xml:space="preserve"> 555,00 € / 4.181,65 kn</w:t>
            </w:r>
          </w:p>
          <w:p w:rsidR="006C09E0" w:rsidRDefault="006C09E0" w:rsidP="00CF0861">
            <w:pPr>
              <w:pStyle w:val="NoSpacing"/>
              <w:rPr>
                <w:rFonts w:ascii="Times New Roman" w:hAnsi="Times New Roman" w:cs="Times New Roman"/>
                <w:b/>
                <w:color w:val="FF0000"/>
                <w:sz w:val="4"/>
                <w:szCs w:val="4"/>
              </w:rPr>
            </w:pPr>
            <w:r>
              <w:rPr>
                <w:rFonts w:ascii="Times New Roman" w:hAnsi="Times New Roman" w:cs="Times New Roman"/>
                <w:b/>
                <w:color w:val="FF0000"/>
                <w:sz w:val="20"/>
                <w:szCs w:val="20"/>
              </w:rPr>
              <w:t xml:space="preserve">               </w:t>
            </w:r>
          </w:p>
          <w:p w:rsidR="006C09E0" w:rsidRDefault="006C09E0" w:rsidP="00CF0861">
            <w:pPr>
              <w:pStyle w:val="NoSpacing"/>
              <w:rPr>
                <w:rFonts w:ascii="Times New Roman" w:hAnsi="Times New Roman" w:cs="Times New Roman"/>
                <w:b/>
                <w:color w:val="FF0000"/>
                <w:sz w:val="18"/>
                <w:szCs w:val="18"/>
              </w:rPr>
            </w:pPr>
            <w:r>
              <w:rPr>
                <w:rFonts w:ascii="Times New Roman" w:hAnsi="Times New Roman" w:cs="Times New Roman"/>
                <w:b/>
                <w:color w:val="FF0000"/>
                <w:sz w:val="20"/>
                <w:szCs w:val="20"/>
              </w:rPr>
              <w:t xml:space="preserve">           </w:t>
            </w:r>
            <w:r w:rsidR="00A962E2">
              <w:rPr>
                <w:rFonts w:ascii="Times New Roman" w:hAnsi="Times New Roman" w:cs="Times New Roman"/>
                <w:b/>
                <w:color w:val="FF0000"/>
                <w:sz w:val="20"/>
                <w:szCs w:val="20"/>
              </w:rPr>
              <w:t xml:space="preserve">  </w:t>
            </w:r>
            <w:r>
              <w:rPr>
                <w:rFonts w:ascii="Times New Roman" w:hAnsi="Times New Roman" w:cs="Times New Roman"/>
                <w:b/>
                <w:color w:val="FF0000"/>
                <w:sz w:val="20"/>
                <w:szCs w:val="20"/>
              </w:rPr>
              <w:t xml:space="preserve">    </w:t>
            </w:r>
            <w:r w:rsidRPr="0020090A">
              <w:rPr>
                <w:rFonts w:ascii="Times New Roman" w:hAnsi="Times New Roman" w:cs="Times New Roman"/>
                <w:b/>
                <w:color w:val="FF0000"/>
                <w:sz w:val="20"/>
                <w:szCs w:val="20"/>
              </w:rPr>
              <w:t>20 – 24 putnika</w:t>
            </w:r>
            <w:r w:rsidRPr="005E2D0A">
              <w:rPr>
                <w:rFonts w:ascii="Times New Roman" w:hAnsi="Times New Roman" w:cs="Times New Roman"/>
                <w:b/>
                <w:color w:val="FF0000"/>
                <w:sz w:val="18"/>
                <w:szCs w:val="18"/>
              </w:rPr>
              <w:t xml:space="preserve"> </w:t>
            </w:r>
            <w:r w:rsidRPr="002E629E">
              <w:rPr>
                <w:rFonts w:ascii="Times New Roman" w:hAnsi="Times New Roman" w:cs="Times New Roman"/>
                <w:b/>
                <w:color w:val="FF0000"/>
                <w:sz w:val="20"/>
                <w:szCs w:val="20"/>
              </w:rPr>
              <w:t>595,00 €</w:t>
            </w:r>
            <w:r>
              <w:rPr>
                <w:rFonts w:ascii="Times New Roman" w:hAnsi="Times New Roman" w:cs="Times New Roman"/>
                <w:b/>
                <w:color w:val="FF0000"/>
                <w:sz w:val="20"/>
                <w:szCs w:val="20"/>
              </w:rPr>
              <w:t xml:space="preserve"> </w:t>
            </w:r>
            <w:r w:rsidRPr="002E629E">
              <w:rPr>
                <w:rFonts w:ascii="Times New Roman" w:hAnsi="Times New Roman" w:cs="Times New Roman"/>
                <w:b/>
                <w:color w:val="FF0000"/>
                <w:sz w:val="20"/>
                <w:szCs w:val="20"/>
              </w:rPr>
              <w:t>/</w:t>
            </w:r>
            <w:r>
              <w:rPr>
                <w:rFonts w:ascii="Times New Roman" w:hAnsi="Times New Roman" w:cs="Times New Roman"/>
                <w:b/>
                <w:color w:val="FF0000"/>
                <w:sz w:val="20"/>
                <w:szCs w:val="20"/>
              </w:rPr>
              <w:t xml:space="preserve"> </w:t>
            </w:r>
            <w:r w:rsidRPr="002E629E">
              <w:rPr>
                <w:rFonts w:ascii="Times New Roman" w:hAnsi="Times New Roman" w:cs="Times New Roman"/>
                <w:b/>
                <w:color w:val="FF0000"/>
                <w:sz w:val="20"/>
                <w:szCs w:val="20"/>
              </w:rPr>
              <w:t xml:space="preserve">4.483,03 </w:t>
            </w:r>
            <w:r>
              <w:rPr>
                <w:rFonts w:ascii="Times New Roman" w:hAnsi="Times New Roman" w:cs="Times New Roman"/>
                <w:b/>
                <w:color w:val="FF0000"/>
                <w:sz w:val="20"/>
                <w:szCs w:val="20"/>
              </w:rPr>
              <w:t xml:space="preserve"> </w:t>
            </w:r>
            <w:r w:rsidRPr="002E629E">
              <w:rPr>
                <w:rFonts w:ascii="Times New Roman" w:hAnsi="Times New Roman" w:cs="Times New Roman"/>
                <w:b/>
                <w:color w:val="FF0000"/>
                <w:sz w:val="20"/>
                <w:szCs w:val="20"/>
              </w:rPr>
              <w:t>kn</w:t>
            </w:r>
          </w:p>
          <w:p w:rsidR="006C09E0" w:rsidRPr="005E2D0A" w:rsidRDefault="006C09E0" w:rsidP="00CF0861">
            <w:pPr>
              <w:pStyle w:val="NoSpacing"/>
              <w:jc w:val="center"/>
              <w:rPr>
                <w:rFonts w:ascii="Times New Roman" w:hAnsi="Times New Roman" w:cs="Times New Roman"/>
                <w:b/>
                <w:color w:val="FF0000"/>
                <w:sz w:val="18"/>
                <w:szCs w:val="18"/>
              </w:rPr>
            </w:pPr>
          </w:p>
        </w:tc>
      </w:tr>
    </w:tbl>
    <w:p w:rsidR="006C09E0" w:rsidRPr="009E7B45" w:rsidRDefault="006C09E0" w:rsidP="00A962E2">
      <w:pPr>
        <w:pStyle w:val="NoSpacing"/>
        <w:ind w:left="-426" w:right="-709"/>
        <w:jc w:val="both"/>
        <w:rPr>
          <w:rFonts w:ascii="Times New Roman" w:hAnsi="Times New Roman" w:cs="Times New Roman"/>
          <w:sz w:val="20"/>
          <w:szCs w:val="20"/>
        </w:rPr>
      </w:pPr>
      <w:r w:rsidRPr="009E7B45">
        <w:rPr>
          <w:rFonts w:ascii="Times New Roman" w:hAnsi="Times New Roman" w:cs="Times New Roman"/>
          <w:b/>
          <w:sz w:val="20"/>
          <w:szCs w:val="20"/>
        </w:rPr>
        <w:t>Program uključuje</w:t>
      </w:r>
      <w:r w:rsidRPr="009E7B45">
        <w:rPr>
          <w:rFonts w:ascii="Times New Roman" w:hAnsi="Times New Roman" w:cs="Times New Roman"/>
          <w:sz w:val="20"/>
          <w:szCs w:val="20"/>
        </w:rPr>
        <w:t>: prijevoz autobusom turističke klase prema programu, smještaj u hotelima u Milanu 3*</w:t>
      </w:r>
      <w:r w:rsidR="00A302F0">
        <w:rPr>
          <w:rFonts w:ascii="Times New Roman" w:hAnsi="Times New Roman" w:cs="Times New Roman"/>
          <w:sz w:val="20"/>
          <w:szCs w:val="20"/>
        </w:rPr>
        <w:t xml:space="preserve"> </w:t>
      </w:r>
      <w:r w:rsidRPr="009E7B45">
        <w:rPr>
          <w:rFonts w:ascii="Times New Roman" w:hAnsi="Times New Roman" w:cs="Times New Roman"/>
          <w:sz w:val="20"/>
          <w:szCs w:val="20"/>
        </w:rPr>
        <w:t>(okolica) i u Nici 3* na bazi noćenja sa doručkom, ulaznicu za Villu Ephrussi de Rostschild,  razglede prema programu putovanja, troškove parkinga i check point-a,  putno zdravstveno osiguranje Generali, osiguranje od posljedica nesretnog slučaja, jamčevinu za turistički paket aranžman, zakonom propisan PDV, voditelja putovanja te organizaciju putovanja</w:t>
      </w:r>
    </w:p>
    <w:p w:rsidR="006C09E0" w:rsidRPr="009E7B45" w:rsidRDefault="006C09E0" w:rsidP="00A962E2">
      <w:pPr>
        <w:pStyle w:val="NoSpacing"/>
        <w:ind w:left="-426" w:right="-709"/>
        <w:jc w:val="both"/>
        <w:rPr>
          <w:rFonts w:ascii="Times New Roman" w:hAnsi="Times New Roman" w:cs="Times New Roman"/>
          <w:sz w:val="20"/>
          <w:szCs w:val="20"/>
        </w:rPr>
      </w:pPr>
      <w:r w:rsidRPr="009E7B45">
        <w:rPr>
          <w:rFonts w:ascii="Times New Roman" w:hAnsi="Times New Roman" w:cs="Times New Roman"/>
          <w:b/>
          <w:sz w:val="20"/>
          <w:szCs w:val="20"/>
        </w:rPr>
        <w:t xml:space="preserve">Cijena programa ne uključuje: </w:t>
      </w:r>
      <w:r w:rsidRPr="009E7B45">
        <w:rPr>
          <w:rFonts w:ascii="Times New Roman" w:hAnsi="Times New Roman" w:cs="Times New Roman"/>
          <w:sz w:val="20"/>
          <w:szCs w:val="20"/>
        </w:rPr>
        <w:t>ulaznicu za Muzej Mattise - 10 €/75,35 kn,  ulaznicu za muzej Marc Chagall -  8,00 € / 60,28 kn ( informativne cijene ulaznica),</w:t>
      </w:r>
      <w:r w:rsidRPr="009E7B45">
        <w:rPr>
          <w:rFonts w:ascii="Times New Roman" w:hAnsi="Times New Roman" w:cs="Times New Roman"/>
          <w:b/>
          <w:sz w:val="20"/>
          <w:szCs w:val="20"/>
        </w:rPr>
        <w:t xml:space="preserve"> </w:t>
      </w:r>
      <w:r w:rsidRPr="009E7B45">
        <w:rPr>
          <w:rFonts w:ascii="Times New Roman" w:hAnsi="Times New Roman" w:cs="Times New Roman"/>
          <w:sz w:val="20"/>
          <w:szCs w:val="20"/>
        </w:rPr>
        <w:t>ulaznice za kulturno-povijesne spomenike koji nisu navedeni programom, obroke koji nisu uključeni u cijenu, troškove osobne prirode, karte javnog gradskog prijevoza</w:t>
      </w:r>
    </w:p>
    <w:p w:rsidR="006C09E0" w:rsidRPr="009E7B45" w:rsidRDefault="006C09E0" w:rsidP="00A962E2">
      <w:pPr>
        <w:pStyle w:val="NoSpacing"/>
        <w:ind w:left="-426" w:right="-709"/>
        <w:jc w:val="both"/>
        <w:rPr>
          <w:rFonts w:ascii="Times New Roman" w:hAnsi="Times New Roman" w:cs="Times New Roman"/>
          <w:sz w:val="20"/>
          <w:szCs w:val="20"/>
        </w:rPr>
      </w:pPr>
      <w:r w:rsidRPr="009E7B45">
        <w:rPr>
          <w:rFonts w:ascii="Times New Roman" w:hAnsi="Times New Roman" w:cs="Times New Roman"/>
          <w:b/>
          <w:sz w:val="20"/>
          <w:szCs w:val="20"/>
        </w:rPr>
        <w:t xml:space="preserve">Preporuka: </w:t>
      </w:r>
      <w:r w:rsidRPr="009E7B45">
        <w:rPr>
          <w:rFonts w:ascii="Times New Roman" w:hAnsi="Times New Roman" w:cs="Times New Roman"/>
          <w:sz w:val="20"/>
          <w:szCs w:val="20"/>
        </w:rPr>
        <w:t xml:space="preserve">uplata police osiguranja od rizika otkaza putovanja: 18,00 € – 135,62 kn  (plativo isključivo kod uplate rezervacije) </w:t>
      </w:r>
    </w:p>
    <w:p w:rsidR="006C09E0" w:rsidRDefault="006C09E0" w:rsidP="009271B4">
      <w:pPr>
        <w:pStyle w:val="NoSpacing"/>
        <w:ind w:right="-108"/>
        <w:jc w:val="center"/>
        <w:rPr>
          <w:rFonts w:ascii="Times New Roman" w:hAnsi="Times New Roman" w:cs="Times New Roman"/>
          <w:b/>
          <w:color w:val="1F497D" w:themeColor="text2"/>
          <w:sz w:val="16"/>
          <w:szCs w:val="16"/>
        </w:rPr>
      </w:pPr>
      <w:r w:rsidRPr="005E2633">
        <w:rPr>
          <w:rFonts w:ascii="Times New Roman" w:hAnsi="Times New Roman" w:cs="Times New Roman"/>
          <w:b/>
          <w:color w:val="1F497D" w:themeColor="text2"/>
          <w:sz w:val="16"/>
          <w:szCs w:val="16"/>
        </w:rPr>
        <w:t>ZA OVO PUTOVANJE JE DOVOLJNA OSOBNA ISKAZNICA</w:t>
      </w:r>
    </w:p>
    <w:p w:rsidR="006C09E0" w:rsidRDefault="006C09E0" w:rsidP="006C09E0">
      <w:pPr>
        <w:pStyle w:val="NoSpacing"/>
        <w:ind w:right="-108"/>
        <w:jc w:val="center"/>
        <w:rPr>
          <w:rFonts w:ascii="Times New Roman" w:hAnsi="Times New Roman" w:cs="Times New Roman"/>
          <w:b/>
          <w:color w:val="1F497D" w:themeColor="text2"/>
          <w:sz w:val="4"/>
          <w:szCs w:val="4"/>
        </w:rPr>
      </w:pPr>
    </w:p>
    <w:p w:rsidR="006C09E0" w:rsidRPr="00373AF1" w:rsidRDefault="006C09E0" w:rsidP="009271B4">
      <w:pPr>
        <w:pStyle w:val="NoSpacing"/>
        <w:pBdr>
          <w:top w:val="single" w:sz="4" w:space="1" w:color="auto"/>
        </w:pBdr>
        <w:tabs>
          <w:tab w:val="left" w:pos="380"/>
          <w:tab w:val="center" w:pos="4536"/>
        </w:tabs>
        <w:jc w:val="center"/>
        <w:rPr>
          <w:rFonts w:ascii="Times New Roman" w:hAnsi="Times New Roman" w:cs="Times New Roman"/>
          <w:b/>
          <w:color w:val="FF0000"/>
        </w:rPr>
      </w:pPr>
      <w:r w:rsidRPr="00373AF1">
        <w:rPr>
          <w:rFonts w:ascii="Times New Roman" w:hAnsi="Times New Roman" w:cs="Times New Roman"/>
          <w:b/>
          <w:color w:val="FF0000"/>
        </w:rPr>
        <w:t>PUTOKAZI SPLIT, Mažuranićevo šetalište 14, tel: 021/455-038, R.V. 9,00 – 13,00 sati</w:t>
      </w:r>
    </w:p>
    <w:p w:rsidR="006C09E0" w:rsidRPr="00BE1496" w:rsidRDefault="006C09E0" w:rsidP="009271B4">
      <w:pPr>
        <w:pStyle w:val="NoSpacing"/>
        <w:pBdr>
          <w:top w:val="single" w:sz="4" w:space="1" w:color="auto"/>
        </w:pBdr>
        <w:jc w:val="right"/>
        <w:rPr>
          <w:rFonts w:ascii="Times New Roman" w:hAnsi="Times New Roman" w:cs="Times New Roman"/>
          <w:b/>
          <w:color w:val="FF0000"/>
          <w:sz w:val="24"/>
          <w:szCs w:val="24"/>
        </w:rPr>
      </w:pPr>
      <w:r w:rsidRPr="00373AF1">
        <w:rPr>
          <w:rFonts w:ascii="Times New Roman" w:hAnsi="Times New Roman" w:cs="Times New Roman"/>
          <w:b/>
          <w:color w:val="FF0000"/>
        </w:rPr>
        <w:t xml:space="preserve">mob: 099/26-424-26, www.putokazi-split.com; e-mail: </w:t>
      </w:r>
      <w:hyperlink r:id="rId5" w:history="1">
        <w:r w:rsidRPr="00373AF1">
          <w:rPr>
            <w:rStyle w:val="Hyperlink"/>
            <w:rFonts w:ascii="Times New Roman" w:hAnsi="Times New Roman" w:cs="Times New Roman"/>
            <w:b/>
            <w:color w:val="FF0000"/>
          </w:rPr>
          <w:t>ratka@putokazi-split.com</w:t>
        </w:r>
      </w:hyperlink>
    </w:p>
    <w:p w:rsidR="00C058F1" w:rsidRPr="00A962E2" w:rsidRDefault="006C09E0" w:rsidP="009271B4">
      <w:pPr>
        <w:pStyle w:val="NoSpacing"/>
        <w:pBdr>
          <w:top w:val="single" w:sz="4" w:space="1" w:color="auto"/>
        </w:pBdr>
        <w:jc w:val="center"/>
        <w:rPr>
          <w:rFonts w:ascii="Times New Roman" w:hAnsi="Times New Roman" w:cs="Times New Roman"/>
          <w:color w:val="FF0000"/>
          <w:sz w:val="8"/>
          <w:szCs w:val="8"/>
        </w:rPr>
      </w:pPr>
      <w:r w:rsidRPr="00A962E2">
        <w:rPr>
          <w:rFonts w:ascii="Times New Roman" w:hAnsi="Times New Roman" w:cs="Times New Roman"/>
          <w:color w:val="FF0000"/>
          <w:sz w:val="8"/>
          <w:szCs w:val="8"/>
        </w:rPr>
        <w:t>ID COD: HR-AB-21060271971</w:t>
      </w:r>
    </w:p>
    <w:sectPr w:rsidR="00C058F1" w:rsidRPr="00A962E2" w:rsidSect="00A962E2">
      <w:pgSz w:w="11906" w:h="16838"/>
      <w:pgMar w:top="0"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6C09E0"/>
    <w:rsid w:val="000108B8"/>
    <w:rsid w:val="001B005B"/>
    <w:rsid w:val="001E478F"/>
    <w:rsid w:val="00202E76"/>
    <w:rsid w:val="00231E22"/>
    <w:rsid w:val="002731B7"/>
    <w:rsid w:val="00287AEC"/>
    <w:rsid w:val="00314152"/>
    <w:rsid w:val="0039605B"/>
    <w:rsid w:val="00427DE1"/>
    <w:rsid w:val="00436D81"/>
    <w:rsid w:val="0049773A"/>
    <w:rsid w:val="004D02D6"/>
    <w:rsid w:val="00501472"/>
    <w:rsid w:val="0051231A"/>
    <w:rsid w:val="0058410C"/>
    <w:rsid w:val="00621CEE"/>
    <w:rsid w:val="006C09E0"/>
    <w:rsid w:val="006E5790"/>
    <w:rsid w:val="00705778"/>
    <w:rsid w:val="00742101"/>
    <w:rsid w:val="007C2B90"/>
    <w:rsid w:val="007D1101"/>
    <w:rsid w:val="00826806"/>
    <w:rsid w:val="008405AD"/>
    <w:rsid w:val="008B649B"/>
    <w:rsid w:val="00914E75"/>
    <w:rsid w:val="009271B4"/>
    <w:rsid w:val="00984D4A"/>
    <w:rsid w:val="009E2AEF"/>
    <w:rsid w:val="009F457D"/>
    <w:rsid w:val="00A03BC7"/>
    <w:rsid w:val="00A302F0"/>
    <w:rsid w:val="00A32409"/>
    <w:rsid w:val="00A400E1"/>
    <w:rsid w:val="00A94938"/>
    <w:rsid w:val="00A962E2"/>
    <w:rsid w:val="00C058F1"/>
    <w:rsid w:val="00C068F4"/>
    <w:rsid w:val="00C9568A"/>
    <w:rsid w:val="00CF6A4B"/>
    <w:rsid w:val="00D01011"/>
    <w:rsid w:val="00D66C11"/>
    <w:rsid w:val="00DB6E17"/>
    <w:rsid w:val="00F762A1"/>
    <w:rsid w:val="00FF276C"/>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9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09E0"/>
    <w:pPr>
      <w:spacing w:after="0" w:line="240" w:lineRule="auto"/>
    </w:pPr>
  </w:style>
  <w:style w:type="table" w:styleId="TableGrid">
    <w:name w:val="Table Grid"/>
    <w:basedOn w:val="TableNormal"/>
    <w:uiPriority w:val="59"/>
    <w:rsid w:val="006C09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C09E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atka@putokazi-split.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At Work</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Ratka</dc:creator>
  <cp:lastModifiedBy>Ratka</cp:lastModifiedBy>
  <cp:revision>5</cp:revision>
  <cp:lastPrinted>2022-12-19T11:25:00Z</cp:lastPrinted>
  <dcterms:created xsi:type="dcterms:W3CDTF">2022-12-19T10:58:00Z</dcterms:created>
  <dcterms:modified xsi:type="dcterms:W3CDTF">2022-12-19T11:36:00Z</dcterms:modified>
</cp:coreProperties>
</file>